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38AA2A75" w14:textId="77777777" w:rsidTr="00281242">
        <w:trPr>
          <w:trHeight w:hRule="exact" w:val="851"/>
        </w:trPr>
        <w:tc>
          <w:tcPr>
            <w:tcW w:w="1274" w:type="dxa"/>
            <w:tcBorders>
              <w:bottom w:val="single" w:sz="4" w:space="0" w:color="auto"/>
            </w:tcBorders>
            <w:shd w:val="clear" w:color="auto" w:fill="auto"/>
          </w:tcPr>
          <w:p w14:paraId="61AD9418" w14:textId="77777777" w:rsidR="006B3E27" w:rsidRPr="00BE5849" w:rsidRDefault="006B3E27" w:rsidP="007F4180">
            <w:pPr>
              <w:kinsoku w:val="0"/>
              <w:overflowPunct w:val="0"/>
              <w:autoSpaceDE w:val="0"/>
              <w:autoSpaceDN w:val="0"/>
              <w:adjustRightInd w:val="0"/>
              <w:snapToGrid w:val="0"/>
              <w:spacing w:after="80" w:line="480" w:lineRule="exact"/>
              <w:rPr>
                <w:rFonts w:hint="cs"/>
                <w:sz w:val="40"/>
                <w:szCs w:val="40"/>
                <w:rtl/>
                <w:lang w:eastAsia="zh-TW"/>
              </w:rPr>
            </w:pPr>
            <w:bookmarkStart w:id="0" w:name="_Hlk62896384"/>
          </w:p>
        </w:tc>
        <w:tc>
          <w:tcPr>
            <w:tcW w:w="4963" w:type="dxa"/>
            <w:tcBorders>
              <w:bottom w:val="single" w:sz="4" w:space="0" w:color="auto"/>
            </w:tcBorders>
            <w:shd w:val="clear" w:color="auto" w:fill="auto"/>
            <w:vAlign w:val="bottom"/>
          </w:tcPr>
          <w:p w14:paraId="5B17482A"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27385F3B" w14:textId="303CF396" w:rsidR="006B3E27" w:rsidRPr="00EF5AB8" w:rsidRDefault="00EF5AB8" w:rsidP="00EF5AB8">
            <w:pPr>
              <w:bidi w:val="0"/>
              <w:rPr>
                <w:szCs w:val="20"/>
                <w:lang w:eastAsia="zh-TW"/>
              </w:rPr>
            </w:pPr>
            <w:r w:rsidRPr="00EF5AB8">
              <w:rPr>
                <w:sz w:val="40"/>
                <w:szCs w:val="20"/>
                <w:lang w:eastAsia="zh-TW"/>
              </w:rPr>
              <w:t>A</w:t>
            </w:r>
            <w:r>
              <w:rPr>
                <w:szCs w:val="20"/>
                <w:lang w:eastAsia="zh-TW"/>
              </w:rPr>
              <w:t>/HRC/WG.</w:t>
            </w:r>
            <w:r w:rsidRPr="00EC2CAE">
              <w:rPr>
                <w:szCs w:val="20"/>
                <w:lang w:eastAsia="zh-TW"/>
              </w:rPr>
              <w:t>6</w:t>
            </w:r>
            <w:r>
              <w:rPr>
                <w:szCs w:val="20"/>
                <w:lang w:eastAsia="zh-TW"/>
              </w:rPr>
              <w:t>/</w:t>
            </w:r>
            <w:r w:rsidRPr="00EC2CAE">
              <w:rPr>
                <w:szCs w:val="20"/>
                <w:lang w:eastAsia="zh-TW"/>
              </w:rPr>
              <w:t>39</w:t>
            </w:r>
            <w:r>
              <w:rPr>
                <w:szCs w:val="20"/>
                <w:lang w:eastAsia="zh-TW"/>
              </w:rPr>
              <w:t>/IRL/</w:t>
            </w:r>
            <w:r w:rsidRPr="00EC2CAE">
              <w:rPr>
                <w:szCs w:val="20"/>
                <w:lang w:eastAsia="zh-TW"/>
              </w:rPr>
              <w:t>3</w:t>
            </w:r>
          </w:p>
        </w:tc>
      </w:tr>
      <w:tr w:rsidR="006B3E27" w:rsidRPr="00AC03B4" w14:paraId="35C8B053" w14:textId="77777777" w:rsidTr="00281242">
        <w:trPr>
          <w:trHeight w:hRule="exact" w:val="2835"/>
        </w:trPr>
        <w:tc>
          <w:tcPr>
            <w:tcW w:w="1274" w:type="dxa"/>
            <w:tcBorders>
              <w:top w:val="single" w:sz="4" w:space="0" w:color="auto"/>
              <w:bottom w:val="single" w:sz="12" w:space="0" w:color="auto"/>
            </w:tcBorders>
            <w:shd w:val="clear" w:color="auto" w:fill="auto"/>
          </w:tcPr>
          <w:p w14:paraId="732BA40A"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0690933E" wp14:editId="736D59FB">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C411628" w14:textId="77777777" w:rsidR="006B3E27" w:rsidRPr="00EC2CAE" w:rsidRDefault="001773DB" w:rsidP="002F3D3A">
            <w:pPr>
              <w:spacing w:before="120" w:after="40" w:line="640" w:lineRule="exact"/>
              <w:ind w:left="57"/>
              <w:rPr>
                <w:b/>
                <w:bCs/>
                <w:sz w:val="50"/>
                <w:szCs w:val="50"/>
              </w:rPr>
            </w:pPr>
            <w:r w:rsidRPr="00EC2CAE">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7A244429" w14:textId="77777777" w:rsidR="00041649" w:rsidRDefault="00041649" w:rsidP="00041649">
            <w:pPr>
              <w:bidi w:val="0"/>
              <w:spacing w:before="240" w:line="240" w:lineRule="exact"/>
            </w:pPr>
            <w:r>
              <w:t>Distr.: General</w:t>
            </w:r>
          </w:p>
          <w:p w14:paraId="5C57D892" w14:textId="77777777" w:rsidR="00041649" w:rsidRDefault="00041649" w:rsidP="00041649">
            <w:pPr>
              <w:bidi w:val="0"/>
              <w:spacing w:line="240" w:lineRule="exact"/>
            </w:pPr>
            <w:r w:rsidRPr="00EC2CAE">
              <w:t>12</w:t>
            </w:r>
            <w:r>
              <w:t xml:space="preserve"> August </w:t>
            </w:r>
            <w:r w:rsidRPr="00EC2CAE">
              <w:t>2021</w:t>
            </w:r>
          </w:p>
          <w:p w14:paraId="311C46A9" w14:textId="532EA21F" w:rsidR="00041649" w:rsidRDefault="00041649" w:rsidP="00041649">
            <w:pPr>
              <w:bidi w:val="0"/>
              <w:spacing w:line="240" w:lineRule="exact"/>
            </w:pPr>
            <w:r>
              <w:t>Arabic</w:t>
            </w:r>
          </w:p>
          <w:p w14:paraId="17FBE68F" w14:textId="24CF9145" w:rsidR="00EF5AB8" w:rsidRPr="00EF5AB8" w:rsidRDefault="00041649" w:rsidP="00041649">
            <w:pPr>
              <w:bidi w:val="0"/>
              <w:spacing w:line="240" w:lineRule="exact"/>
              <w:jc w:val="left"/>
              <w:rPr>
                <w:szCs w:val="20"/>
              </w:rPr>
            </w:pPr>
            <w:r>
              <w:t>Original: English</w:t>
            </w:r>
          </w:p>
        </w:tc>
      </w:tr>
    </w:tbl>
    <w:bookmarkEnd w:id="0"/>
    <w:p w14:paraId="6F2138B7" w14:textId="77777777" w:rsidR="00BE5849" w:rsidRPr="00EC2CAE" w:rsidRDefault="00F3032E" w:rsidP="00041649">
      <w:pPr>
        <w:pStyle w:val="SingleTxtGA"/>
        <w:spacing w:before="120" w:after="0"/>
        <w:ind w:left="0" w:right="4253"/>
        <w:jc w:val="left"/>
        <w:rPr>
          <w:b/>
          <w:bCs/>
          <w:sz w:val="26"/>
          <w:szCs w:val="26"/>
          <w:rtl/>
          <w:lang w:eastAsia="zh-TW"/>
        </w:rPr>
      </w:pPr>
      <w:r w:rsidRPr="00EC2CAE">
        <w:rPr>
          <w:rFonts w:hint="cs"/>
          <w:b/>
          <w:bCs/>
          <w:sz w:val="26"/>
          <w:szCs w:val="26"/>
          <w:rtl/>
          <w:lang w:eastAsia="zh-TW"/>
        </w:rPr>
        <w:t>مجلس حقوق الإنسان</w:t>
      </w:r>
    </w:p>
    <w:p w14:paraId="2B69C331" w14:textId="77777777" w:rsidR="00041649" w:rsidRPr="00EC2CAE" w:rsidRDefault="00041649" w:rsidP="00041649">
      <w:pPr>
        <w:spacing w:line="360" w:lineRule="exact"/>
        <w:textDirection w:val="tbRlV"/>
        <w:rPr>
          <w:b/>
          <w:szCs w:val="20"/>
          <w:lang w:val="ar-SA" w:eastAsia="zh-TW" w:bidi="en-GB"/>
        </w:rPr>
      </w:pPr>
      <w:r w:rsidRPr="00EC2CAE">
        <w:rPr>
          <w:b/>
          <w:bCs/>
          <w:rtl/>
        </w:rPr>
        <w:t>الفريق العامل المعني بالاستعراض الدوري الشامل</w:t>
      </w:r>
    </w:p>
    <w:p w14:paraId="13720772" w14:textId="77777777" w:rsidR="00041649" w:rsidRPr="00EC2CAE" w:rsidRDefault="00041649" w:rsidP="00041649">
      <w:pPr>
        <w:spacing w:line="360" w:lineRule="exact"/>
        <w:textDirection w:val="tbRlV"/>
        <w:rPr>
          <w:rFonts w:eastAsiaTheme="minorEastAsia"/>
          <w:b/>
          <w:bCs/>
          <w:szCs w:val="20"/>
          <w:lang w:val="ar-SA" w:eastAsia="zh-TW" w:bidi="en-GB"/>
        </w:rPr>
      </w:pPr>
      <w:r w:rsidRPr="00EC2CAE">
        <w:rPr>
          <w:rFonts w:eastAsiaTheme="minorEastAsia"/>
          <w:b/>
          <w:bCs/>
          <w:rtl/>
        </w:rPr>
        <w:t xml:space="preserve">الدورة التاسعة والثلاثون </w:t>
      </w:r>
    </w:p>
    <w:p w14:paraId="18944F52" w14:textId="7111C1A0" w:rsidR="00041649" w:rsidRPr="00393DDB" w:rsidRDefault="00041649" w:rsidP="00041649">
      <w:pPr>
        <w:spacing w:line="360" w:lineRule="exact"/>
        <w:textDirection w:val="tbRlV"/>
        <w:rPr>
          <w:rFonts w:eastAsiaTheme="minorEastAsia"/>
          <w:szCs w:val="20"/>
          <w:lang w:eastAsia="zh-TW"/>
        </w:rPr>
      </w:pPr>
      <w:r w:rsidRPr="00EC2CAE">
        <w:rPr>
          <w:rFonts w:eastAsiaTheme="minorEastAsia"/>
          <w:szCs w:val="20"/>
          <w:rtl/>
        </w:rPr>
        <w:t>1</w:t>
      </w:r>
      <w:r w:rsidRPr="00393DDB">
        <w:rPr>
          <w:rFonts w:eastAsiaTheme="minorEastAsia"/>
          <w:szCs w:val="20"/>
        </w:rPr>
        <w:t>-</w:t>
      </w:r>
      <w:r w:rsidRPr="00EC2CAE">
        <w:rPr>
          <w:rFonts w:eastAsiaTheme="minorEastAsia"/>
          <w:szCs w:val="20"/>
          <w:rtl/>
        </w:rPr>
        <w:t>12</w:t>
      </w:r>
      <w:r w:rsidRPr="00393DDB">
        <w:rPr>
          <w:rFonts w:eastAsiaTheme="minorEastAsia"/>
          <w:rtl/>
        </w:rPr>
        <w:t xml:space="preserve"> تشرين الثاني/نوفمبر </w:t>
      </w:r>
      <w:r w:rsidRPr="00EC2CAE">
        <w:rPr>
          <w:rFonts w:eastAsiaTheme="minorEastAsia"/>
          <w:szCs w:val="20"/>
          <w:rtl/>
        </w:rPr>
        <w:t>2021</w:t>
      </w:r>
    </w:p>
    <w:p w14:paraId="714AF331" w14:textId="66E10C5B" w:rsidR="00393DDB" w:rsidRPr="00EC2CAE" w:rsidRDefault="00393DDB" w:rsidP="00393DDB">
      <w:pPr>
        <w:pStyle w:val="HChGA"/>
        <w:rPr>
          <w:rFonts w:eastAsiaTheme="minorEastAsia"/>
          <w:spacing w:val="-4"/>
          <w:szCs w:val="20"/>
          <w:lang w:val="en-US" w:eastAsia="zh-TW" w:bidi="en-GB"/>
        </w:rPr>
      </w:pPr>
      <w:r w:rsidRPr="00EC2CAE">
        <w:rPr>
          <w:rFonts w:eastAsiaTheme="minorEastAsia"/>
          <w:rtl/>
        </w:rPr>
        <w:tab/>
      </w:r>
      <w:r w:rsidRPr="00EC2CAE">
        <w:rPr>
          <w:rFonts w:eastAsiaTheme="minorEastAsia"/>
          <w:spacing w:val="-4"/>
          <w:rtl/>
        </w:rPr>
        <w:tab/>
        <w:t>موجز ورقات المعلومات المقدمة من الجهات صاحبة المصلحة بشأن أيرلندا</w:t>
      </w:r>
      <w:r w:rsidRPr="00EC2CAE">
        <w:rPr>
          <w:rStyle w:val="FootnoteReference"/>
          <w:rFonts w:eastAsiaTheme="minorEastAsia"/>
          <w:b w:val="0"/>
          <w:spacing w:val="-4"/>
          <w:szCs w:val="30"/>
          <w:vertAlign w:val="baseline"/>
          <w:rtl/>
        </w:rPr>
        <w:footnoteReference w:customMarkFollows="1" w:id="2"/>
        <w:t>*</w:t>
      </w:r>
    </w:p>
    <w:p w14:paraId="63609A35" w14:textId="77777777" w:rsidR="00393DDB" w:rsidRPr="00EC2CAE" w:rsidRDefault="00393DDB" w:rsidP="00393DDB">
      <w:pPr>
        <w:pStyle w:val="H1GA"/>
        <w:rPr>
          <w:rFonts w:eastAsiaTheme="minorEastAsia"/>
          <w:szCs w:val="20"/>
          <w:lang w:val="ar-SA" w:eastAsia="zh-TW" w:bidi="en-GB"/>
        </w:rPr>
      </w:pPr>
      <w:r w:rsidRPr="00EC2CAE">
        <w:rPr>
          <w:rFonts w:eastAsiaTheme="minorEastAsia"/>
          <w:rtl/>
        </w:rPr>
        <w:tab/>
      </w:r>
      <w:r w:rsidRPr="00EC2CAE">
        <w:rPr>
          <w:rFonts w:eastAsiaTheme="minorEastAsia"/>
          <w:rtl/>
        </w:rPr>
        <w:tab/>
        <w:t>تقرير مفوضية الأمم المتحدة السامية لحقوق الإنسان</w:t>
      </w:r>
    </w:p>
    <w:p w14:paraId="473C8887" w14:textId="46EC5160" w:rsidR="00393DDB" w:rsidRPr="00EC2CAE" w:rsidRDefault="00393DDB" w:rsidP="00393DDB">
      <w:pPr>
        <w:pStyle w:val="HChGA"/>
        <w:rPr>
          <w:rFonts w:eastAsiaTheme="minorEastAsia"/>
          <w:szCs w:val="20"/>
          <w:lang w:val="en-US" w:eastAsia="zh-TW" w:bidi="en-GB"/>
        </w:rPr>
      </w:pPr>
      <w:r w:rsidRPr="00EC2CAE">
        <w:rPr>
          <w:rFonts w:eastAsiaTheme="minorEastAsia"/>
          <w:rtl/>
        </w:rPr>
        <w:tab/>
        <w:t>أولا</w:t>
      </w:r>
      <w:r w:rsidRPr="00EC2CAE">
        <w:rPr>
          <w:rFonts w:eastAsiaTheme="minorEastAsia" w:hint="cs"/>
          <w:rtl/>
        </w:rPr>
        <w:t>ً</w:t>
      </w:r>
      <w:r w:rsidRPr="00EC2CAE">
        <w:rPr>
          <w:rFonts w:eastAsiaTheme="minorEastAsia"/>
          <w:rtl/>
        </w:rPr>
        <w:t>-</w:t>
      </w:r>
      <w:r w:rsidRPr="00EC2CAE">
        <w:rPr>
          <w:rFonts w:eastAsiaTheme="minorEastAsia"/>
          <w:rtl/>
        </w:rPr>
        <w:tab/>
        <w:t>معلومات أساسية</w:t>
      </w:r>
    </w:p>
    <w:p w14:paraId="784E7B88" w14:textId="68DCD321" w:rsidR="00393DDB" w:rsidRPr="00B846D9" w:rsidRDefault="00393DDB" w:rsidP="00393DDB">
      <w:pPr>
        <w:pStyle w:val="SingleTxtGA"/>
        <w:rPr>
          <w:rFonts w:eastAsiaTheme="minorEastAsia"/>
          <w:lang w:val="ar-SA" w:eastAsia="zh-TW" w:bidi="en-GB"/>
        </w:rPr>
      </w:pPr>
      <w:r w:rsidRPr="00EC2CAE">
        <w:rPr>
          <w:rFonts w:eastAsiaTheme="minorEastAsia"/>
          <w:szCs w:val="20"/>
          <w:rtl/>
        </w:rPr>
        <w:t>1</w:t>
      </w:r>
      <w:r w:rsidRPr="00393DDB">
        <w:rPr>
          <w:rFonts w:eastAsiaTheme="minorEastAsia"/>
          <w:szCs w:val="20"/>
          <w:rtl/>
        </w:rPr>
        <w:t>-</w:t>
      </w:r>
      <w:r w:rsidRPr="00393DDB">
        <w:rPr>
          <w:rFonts w:eastAsiaTheme="minorEastAsia"/>
          <w:rtl/>
        </w:rPr>
        <w:tab/>
      </w:r>
      <w:r w:rsidRPr="00B846D9">
        <w:rPr>
          <w:rFonts w:eastAsiaTheme="minorEastAsia"/>
          <w:rtl/>
        </w:rPr>
        <w:t xml:space="preserve">أُعدّ هذا التقرير عملاً بقراري مجلس حقوق الإنسان </w:t>
      </w:r>
      <w:r w:rsidRPr="00EC2CAE">
        <w:rPr>
          <w:rFonts w:eastAsiaTheme="minorEastAsia"/>
        </w:rPr>
        <w:t>1</w:t>
      </w:r>
      <w:r w:rsidRPr="00B846D9">
        <w:rPr>
          <w:rFonts w:eastAsiaTheme="minorEastAsia"/>
        </w:rPr>
        <w:t>/</w:t>
      </w:r>
      <w:r w:rsidRPr="00EC2CAE">
        <w:rPr>
          <w:rFonts w:eastAsiaTheme="minorEastAsia"/>
        </w:rPr>
        <w:t>5</w:t>
      </w:r>
      <w:r w:rsidRPr="00B846D9">
        <w:rPr>
          <w:rFonts w:eastAsiaTheme="minorEastAsia"/>
          <w:rtl/>
        </w:rPr>
        <w:t xml:space="preserve"> و</w:t>
      </w:r>
      <w:r w:rsidRPr="00EC2CAE">
        <w:rPr>
          <w:rFonts w:eastAsiaTheme="minorEastAsia"/>
        </w:rPr>
        <w:t>21</w:t>
      </w:r>
      <w:r w:rsidRPr="00B846D9">
        <w:rPr>
          <w:rFonts w:eastAsiaTheme="minorEastAsia"/>
        </w:rPr>
        <w:t>/</w:t>
      </w:r>
      <w:r w:rsidRPr="00EC2CAE">
        <w:rPr>
          <w:rFonts w:eastAsiaTheme="minorEastAsia"/>
        </w:rPr>
        <w:t>16</w:t>
      </w:r>
      <w:r w:rsidRPr="00B846D9">
        <w:rPr>
          <w:rFonts w:eastAsiaTheme="minorEastAsia"/>
          <w:rtl/>
        </w:rPr>
        <w:t xml:space="preserve">، مع مراعاة دورية الاستعراض </w:t>
      </w:r>
      <w:r w:rsidRPr="00AE2381">
        <w:rPr>
          <w:rFonts w:eastAsiaTheme="minorEastAsia"/>
          <w:spacing w:val="-4"/>
          <w:rtl/>
        </w:rPr>
        <w:t>الدوري الشامل. وهو موجز ل‍</w:t>
      </w:r>
      <w:r w:rsidR="00E959CF" w:rsidRPr="00AE2381">
        <w:rPr>
          <w:rFonts w:eastAsiaTheme="minorEastAsia" w:hint="cs"/>
          <w:spacing w:val="-4"/>
          <w:rtl/>
        </w:rPr>
        <w:t xml:space="preserve"> </w:t>
      </w:r>
      <w:r w:rsidRPr="00EC2CAE">
        <w:rPr>
          <w:rFonts w:eastAsiaTheme="minorEastAsia"/>
          <w:spacing w:val="-4"/>
          <w:rtl/>
        </w:rPr>
        <w:t>35</w:t>
      </w:r>
      <w:r w:rsidRPr="00AE2381">
        <w:rPr>
          <w:rFonts w:eastAsiaTheme="minorEastAsia"/>
          <w:spacing w:val="-4"/>
          <w:rtl/>
        </w:rPr>
        <w:t xml:space="preserve"> ورقة </w:t>
      </w:r>
      <w:proofErr w:type="gramStart"/>
      <w:r w:rsidRPr="00AE2381">
        <w:rPr>
          <w:rFonts w:eastAsiaTheme="minorEastAsia"/>
          <w:spacing w:val="-4"/>
          <w:rtl/>
        </w:rPr>
        <w:t>معلومات</w:t>
      </w:r>
      <w:r w:rsidRPr="00AE2381">
        <w:rPr>
          <w:rFonts w:eastAsiaTheme="minorEastAsia"/>
          <w:spacing w:val="-4"/>
          <w:vertAlign w:val="superscript"/>
          <w:rtl/>
        </w:rPr>
        <w:t>(</w:t>
      </w:r>
      <w:bookmarkStart w:id="1" w:name="_Hlk82001777"/>
      <w:proofErr w:type="gramEnd"/>
      <w:r w:rsidRPr="00EC2CAE">
        <w:rPr>
          <w:rFonts w:eastAsiaTheme="minorEastAsia"/>
          <w:spacing w:val="-4"/>
          <w:vertAlign w:val="superscript"/>
          <w:lang w:val="en-US"/>
        </w:rPr>
        <w:endnoteReference w:id="1"/>
      </w:r>
      <w:bookmarkEnd w:id="1"/>
      <w:r w:rsidRPr="00AE2381">
        <w:rPr>
          <w:rFonts w:eastAsiaTheme="minorEastAsia"/>
          <w:spacing w:val="-4"/>
          <w:vertAlign w:val="superscript"/>
          <w:rtl/>
        </w:rPr>
        <w:t>)</w:t>
      </w:r>
      <w:r w:rsidRPr="00AE2381">
        <w:rPr>
          <w:rFonts w:eastAsiaTheme="minorEastAsia"/>
          <w:spacing w:val="-4"/>
          <w:rtl/>
        </w:rPr>
        <w:t xml:space="preserve"> مقدمة من جهات صاحبة مصلحة إلى عملية الاستعراض</w:t>
      </w:r>
      <w:r w:rsidRPr="00B846D9">
        <w:rPr>
          <w:rFonts w:eastAsiaTheme="minorEastAsia"/>
          <w:rtl/>
        </w:rPr>
        <w:t xml:space="preserve"> الدوري الشامل، ويُقدَّم في شكل موجز تقيُّداً بالحد الأقصى لعدد الكلمات. ويتضمن فرعاً مستقلاً لمساهمة المؤسسة الوطنية لحقوق الإنسان المعتمدة بناءً على التقيد الكامل بمبادئ باريس.</w:t>
      </w:r>
    </w:p>
    <w:p w14:paraId="75E5FE19" w14:textId="1C96C913" w:rsidR="00393DDB" w:rsidRPr="00EC2CAE" w:rsidRDefault="00393DDB" w:rsidP="00393DDB">
      <w:pPr>
        <w:pStyle w:val="HChGA"/>
        <w:rPr>
          <w:rFonts w:eastAsiaTheme="minorEastAsia"/>
          <w:szCs w:val="20"/>
          <w:lang w:val="ar-SA" w:eastAsia="zh-TW" w:bidi="en-GB"/>
        </w:rPr>
      </w:pPr>
      <w:r w:rsidRPr="00EC2CAE">
        <w:rPr>
          <w:rFonts w:eastAsiaTheme="minorEastAsia"/>
          <w:rtl/>
        </w:rPr>
        <w:tab/>
        <w:t>ثانيا</w:t>
      </w:r>
      <w:r w:rsidRPr="00EC2CAE">
        <w:rPr>
          <w:rFonts w:eastAsiaTheme="minorEastAsia" w:hint="cs"/>
          <w:rtl/>
        </w:rPr>
        <w:t>ً</w:t>
      </w:r>
      <w:r w:rsidRPr="00EC2CAE">
        <w:rPr>
          <w:rFonts w:eastAsiaTheme="minorEastAsia"/>
          <w:rtl/>
        </w:rPr>
        <w:t>-</w:t>
      </w:r>
      <w:r w:rsidRPr="00EC2CAE">
        <w:rPr>
          <w:rFonts w:eastAsiaTheme="minorEastAsia"/>
          <w:rtl/>
        </w:rPr>
        <w:tab/>
        <w:t>المعلومات المقدَّمة من المؤسسة الوطنية لحقوق الإنسان المعتمدة بناءً على التقيد الكامل بمبادئ باريس</w:t>
      </w:r>
    </w:p>
    <w:p w14:paraId="1352024A" w14:textId="215D0C95" w:rsidR="00393DDB" w:rsidRPr="00B846D9" w:rsidRDefault="00393DDB" w:rsidP="00393DDB">
      <w:pPr>
        <w:pStyle w:val="SingleTxtGA"/>
        <w:rPr>
          <w:rFonts w:eastAsiaTheme="minorEastAsia"/>
          <w:lang w:val="en-US" w:eastAsia="zh-TW" w:bidi="en-GB"/>
        </w:rPr>
      </w:pPr>
      <w:r w:rsidRPr="00EC2CAE">
        <w:rPr>
          <w:rFonts w:eastAsiaTheme="minorEastAsia"/>
          <w:sz w:val="24"/>
          <w:rtl/>
        </w:rPr>
        <w:t>2</w:t>
      </w:r>
      <w:r w:rsidRPr="00B846D9">
        <w:rPr>
          <w:rFonts w:eastAsiaTheme="minorEastAsia"/>
          <w:rtl/>
        </w:rPr>
        <w:t>-</w:t>
      </w:r>
      <w:r w:rsidRPr="00B846D9">
        <w:rPr>
          <w:rFonts w:eastAsiaTheme="minorEastAsia"/>
          <w:rtl/>
        </w:rPr>
        <w:tab/>
        <w:t>أفادت اللجنة الأيرلندية لحقوق الإنسان والمساواة، وهي المؤسسة الوطنية لحقوق الإنسان، بأن التشريعات التي تنظم حيز المجتمع المدني، بما في ذلك التعريف الواسع النطاق ل</w:t>
      </w:r>
      <w:r w:rsidR="00AE2381">
        <w:rPr>
          <w:rFonts w:eastAsiaTheme="minorEastAsia" w:hint="cs"/>
          <w:rtl/>
        </w:rPr>
        <w:t>‍</w:t>
      </w:r>
      <w:r w:rsidR="00E959CF" w:rsidRPr="00B846D9">
        <w:rPr>
          <w:rFonts w:eastAsiaTheme="minorEastAsia" w:hint="cs"/>
          <w:rtl/>
        </w:rPr>
        <w:t xml:space="preserve"> </w:t>
      </w:r>
      <w:r w:rsidRPr="00B846D9">
        <w:rPr>
          <w:rFonts w:eastAsiaTheme="minorEastAsia"/>
          <w:rtl/>
        </w:rPr>
        <w:t xml:space="preserve">"الأغراض السياسية" في قانون الانتخابات لعام </w:t>
      </w:r>
      <w:r w:rsidRPr="00EC2CAE">
        <w:rPr>
          <w:rFonts w:eastAsiaTheme="minorEastAsia"/>
          <w:rtl/>
        </w:rPr>
        <w:t>1997</w:t>
      </w:r>
      <w:r w:rsidRPr="00B846D9">
        <w:rPr>
          <w:rFonts w:eastAsiaTheme="minorEastAsia"/>
          <w:rtl/>
        </w:rPr>
        <w:t>، تقيد مشاركة المجتمع المدني</w:t>
      </w:r>
      <w:r w:rsidRPr="004F76B7">
        <w:rPr>
          <w:rStyle w:val="EndnoteReference"/>
          <w:rFonts w:eastAsiaTheme="minorEastAsia"/>
          <w:sz w:val="22"/>
          <w:rtl/>
        </w:rPr>
        <w:t>(</w:t>
      </w:r>
      <w:bookmarkStart w:id="2" w:name="_Hlk82001778"/>
      <w:r w:rsidRPr="00EC2CAE">
        <w:rPr>
          <w:rStyle w:val="EndnoteReference"/>
          <w:rFonts w:eastAsiaTheme="minorEastAsia"/>
          <w:sz w:val="22"/>
          <w:lang w:val="en-US"/>
        </w:rPr>
        <w:endnoteReference w:id="2"/>
      </w:r>
      <w:bookmarkEnd w:id="2"/>
      <w:r w:rsidRPr="004F76B7">
        <w:rPr>
          <w:rStyle w:val="EndnoteReference"/>
          <w:rFonts w:eastAsiaTheme="minorEastAsia"/>
          <w:sz w:val="22"/>
          <w:rtl/>
        </w:rPr>
        <w:t>)</w:t>
      </w:r>
      <w:r w:rsidRPr="00B846D9">
        <w:rPr>
          <w:rFonts w:eastAsiaTheme="minorEastAsia"/>
          <w:rtl/>
        </w:rPr>
        <w:t>. وأوصت بأن تعيد أيرلندا النظر في القانون لمنع تقييد المجتمع المدني</w:t>
      </w:r>
      <w:r w:rsidRPr="004F76B7">
        <w:rPr>
          <w:rStyle w:val="EndnoteReference"/>
          <w:rFonts w:eastAsiaTheme="minorEastAsia"/>
          <w:sz w:val="22"/>
          <w:rtl/>
        </w:rPr>
        <w:t>(</w:t>
      </w:r>
      <w:bookmarkStart w:id="3" w:name="_Hlk82001779"/>
      <w:r w:rsidRPr="00EC2CAE">
        <w:rPr>
          <w:rStyle w:val="EndnoteReference"/>
          <w:rFonts w:eastAsiaTheme="minorEastAsia"/>
          <w:sz w:val="22"/>
          <w:lang w:val="en-US"/>
        </w:rPr>
        <w:endnoteReference w:id="3"/>
      </w:r>
      <w:bookmarkEnd w:id="3"/>
      <w:r w:rsidRPr="004F76B7">
        <w:rPr>
          <w:rStyle w:val="EndnoteReference"/>
          <w:rFonts w:eastAsiaTheme="minorEastAsia"/>
          <w:sz w:val="22"/>
          <w:rtl/>
        </w:rPr>
        <w:t>)</w:t>
      </w:r>
      <w:r w:rsidRPr="00B846D9">
        <w:rPr>
          <w:rFonts w:eastAsiaTheme="minorEastAsia"/>
          <w:rtl/>
        </w:rPr>
        <w:t>.</w:t>
      </w:r>
    </w:p>
    <w:p w14:paraId="4C2E9870" w14:textId="05DB0AD2" w:rsidR="00393DDB" w:rsidRPr="00B846D9" w:rsidRDefault="00393DDB" w:rsidP="00393DDB">
      <w:pPr>
        <w:pStyle w:val="SingleTxtGA"/>
        <w:rPr>
          <w:rFonts w:eastAsiaTheme="minorEastAsia"/>
          <w:lang w:val="ar-SA" w:eastAsia="zh-TW" w:bidi="en-GB"/>
        </w:rPr>
      </w:pPr>
      <w:r w:rsidRPr="00EC2CAE">
        <w:rPr>
          <w:rFonts w:eastAsiaTheme="minorEastAsia"/>
          <w:rtl/>
        </w:rPr>
        <w:t>3</w:t>
      </w:r>
      <w:r w:rsidRPr="00B846D9">
        <w:rPr>
          <w:rFonts w:eastAsiaTheme="minorEastAsia"/>
          <w:rtl/>
        </w:rPr>
        <w:t>-</w:t>
      </w:r>
      <w:r w:rsidRPr="00B846D9">
        <w:rPr>
          <w:rFonts w:eastAsiaTheme="minorEastAsia"/>
          <w:rtl/>
        </w:rPr>
        <w:tab/>
        <w:t>وأشارت اللجنة الأيرلندية إلى عدم وجود تشريعات فعالة بشأن جرائم الكراهية أو خطاب الكراهية، وإلى أن الرُّحل والسود يعانون من ارتفاع معدلات التمييز في سوق العمل</w:t>
      </w:r>
      <w:r w:rsidRPr="004F76B7">
        <w:rPr>
          <w:rStyle w:val="EndnoteReference"/>
          <w:rFonts w:eastAsiaTheme="minorEastAsia"/>
          <w:sz w:val="22"/>
          <w:rtl/>
        </w:rPr>
        <w:t>(</w:t>
      </w:r>
      <w:bookmarkStart w:id="4" w:name="_Hlk82001780"/>
      <w:r w:rsidRPr="00EC2CAE">
        <w:rPr>
          <w:rStyle w:val="EndnoteReference"/>
          <w:rFonts w:eastAsiaTheme="minorEastAsia"/>
          <w:sz w:val="22"/>
          <w:lang w:val="en-US"/>
        </w:rPr>
        <w:endnoteReference w:id="4"/>
      </w:r>
      <w:bookmarkEnd w:id="4"/>
      <w:r w:rsidRPr="004F76B7">
        <w:rPr>
          <w:rStyle w:val="EndnoteReference"/>
          <w:rFonts w:eastAsiaTheme="minorEastAsia"/>
          <w:sz w:val="22"/>
          <w:rtl/>
        </w:rPr>
        <w:t>)</w:t>
      </w:r>
      <w:r w:rsidRPr="00B846D9">
        <w:rPr>
          <w:rFonts w:eastAsiaTheme="minorEastAsia"/>
          <w:rtl/>
        </w:rPr>
        <w:t>. وأوصت اللجنة الأيرلندية بأن تضع أيرلندا تدابير تشريعية لمكافحة التحريض على الكراهية وخطاب الكراهية على الإنترنت، وأن</w:t>
      </w:r>
      <w:r w:rsidR="00E959CF" w:rsidRPr="00B846D9">
        <w:rPr>
          <w:rFonts w:eastAsiaTheme="minorEastAsia" w:hint="cs"/>
          <w:rtl/>
        </w:rPr>
        <w:t> </w:t>
      </w:r>
      <w:r w:rsidRPr="00B846D9">
        <w:rPr>
          <w:rFonts w:eastAsiaTheme="minorEastAsia"/>
          <w:rtl/>
        </w:rPr>
        <w:t>تتخذ تدابير للتصدي للتمييز في مكان العمل، وأن تضع خطة عمل وطنية لمكافحة العنصرية مستنيرة بمعايير حقوق الإنسان</w:t>
      </w:r>
      <w:r w:rsidRPr="004F76B7">
        <w:rPr>
          <w:rStyle w:val="EndnoteReference"/>
          <w:rFonts w:eastAsiaTheme="minorEastAsia"/>
          <w:sz w:val="22"/>
          <w:rtl/>
        </w:rPr>
        <w:t>(</w:t>
      </w:r>
      <w:bookmarkStart w:id="5" w:name="_Hlk82001781"/>
      <w:r w:rsidRPr="00EC2CAE">
        <w:rPr>
          <w:rStyle w:val="EndnoteReference"/>
          <w:rFonts w:eastAsiaTheme="minorEastAsia"/>
          <w:sz w:val="22"/>
          <w:lang w:val="en-US"/>
        </w:rPr>
        <w:endnoteReference w:id="5"/>
      </w:r>
      <w:bookmarkEnd w:id="5"/>
      <w:r w:rsidRPr="004F76B7">
        <w:rPr>
          <w:rStyle w:val="EndnoteReference"/>
          <w:rFonts w:eastAsiaTheme="minorEastAsia"/>
          <w:sz w:val="22"/>
          <w:rtl/>
        </w:rPr>
        <w:t>)</w:t>
      </w:r>
      <w:r w:rsidRPr="00B846D9">
        <w:rPr>
          <w:rFonts w:eastAsiaTheme="minorEastAsia"/>
          <w:rtl/>
        </w:rPr>
        <w:t>.</w:t>
      </w:r>
    </w:p>
    <w:p w14:paraId="329AEC6F" w14:textId="6AD10776" w:rsidR="00393DDB" w:rsidRPr="004F76B7" w:rsidRDefault="00393DDB" w:rsidP="00393DDB">
      <w:pPr>
        <w:pStyle w:val="SingleTxtGA"/>
        <w:rPr>
          <w:rFonts w:eastAsiaTheme="minorEastAsia"/>
          <w:spacing w:val="-4"/>
          <w:lang w:val="en-US" w:eastAsia="zh-TW" w:bidi="en-GB"/>
        </w:rPr>
      </w:pPr>
      <w:r w:rsidRPr="00EC2CAE">
        <w:rPr>
          <w:rFonts w:eastAsiaTheme="minorEastAsia"/>
          <w:rtl/>
        </w:rPr>
        <w:lastRenderedPageBreak/>
        <w:t>4</w:t>
      </w:r>
      <w:r w:rsidRPr="00B846D9">
        <w:rPr>
          <w:rFonts w:eastAsiaTheme="minorEastAsia"/>
          <w:rtl/>
        </w:rPr>
        <w:t>-</w:t>
      </w:r>
      <w:r w:rsidRPr="00B846D9">
        <w:rPr>
          <w:rFonts w:eastAsiaTheme="minorEastAsia"/>
          <w:rtl/>
        </w:rPr>
        <w:tab/>
      </w:r>
      <w:r w:rsidRPr="004F76B7">
        <w:rPr>
          <w:rFonts w:eastAsiaTheme="minorEastAsia"/>
          <w:spacing w:val="-4"/>
          <w:rtl/>
        </w:rPr>
        <w:t>وعلى الرغم من الالتزام بإصلاح الشرطة، أشارت اللجنة الأيرلندية إلى عدم وضوح الأطر الزمنية للتنفيذ. ولا يزال السجناء المحبوسون احتياطي</w:t>
      </w:r>
      <w:r w:rsidR="00C303FA" w:rsidRPr="004F76B7">
        <w:rPr>
          <w:rFonts w:eastAsiaTheme="minorEastAsia"/>
          <w:spacing w:val="-4"/>
          <w:rtl/>
        </w:rPr>
        <w:t xml:space="preserve">اً </w:t>
      </w:r>
      <w:r w:rsidRPr="004F76B7">
        <w:rPr>
          <w:rFonts w:eastAsiaTheme="minorEastAsia"/>
          <w:spacing w:val="-4"/>
          <w:rtl/>
        </w:rPr>
        <w:t xml:space="preserve">والأشخاص المحتجزون لأسباب تتعلق بالهجرة يتقاسمون الزنازين </w:t>
      </w:r>
      <w:r w:rsidRPr="00AE2381">
        <w:rPr>
          <w:rFonts w:eastAsiaTheme="minorEastAsia"/>
          <w:rtl/>
        </w:rPr>
        <w:t>مع السجناء المحكوم عليهم، ويُطلب من بعض السجناء "إفراغ دَلو فضلاتهم"</w:t>
      </w:r>
      <w:r w:rsidRPr="00AE2381">
        <w:rPr>
          <w:rStyle w:val="EndnoteReference"/>
          <w:rFonts w:eastAsiaTheme="minorEastAsia"/>
          <w:sz w:val="22"/>
          <w:rtl/>
        </w:rPr>
        <w:t>(</w:t>
      </w:r>
      <w:bookmarkStart w:id="6" w:name="_Hlk82001782"/>
      <w:r w:rsidRPr="00EC2CAE">
        <w:rPr>
          <w:rStyle w:val="EndnoteReference"/>
          <w:rFonts w:eastAsiaTheme="minorEastAsia"/>
          <w:sz w:val="22"/>
          <w:lang w:val="en-US"/>
        </w:rPr>
        <w:endnoteReference w:id="6"/>
      </w:r>
      <w:bookmarkEnd w:id="6"/>
      <w:r w:rsidRPr="00AE2381">
        <w:rPr>
          <w:rStyle w:val="EndnoteReference"/>
          <w:rFonts w:eastAsiaTheme="minorEastAsia"/>
          <w:sz w:val="22"/>
          <w:rtl/>
        </w:rPr>
        <w:t>)</w:t>
      </w:r>
      <w:r w:rsidRPr="00AE2381">
        <w:rPr>
          <w:rFonts w:eastAsiaTheme="minorEastAsia"/>
          <w:rtl/>
        </w:rPr>
        <w:t>. وأوصت اللجنة الأيرلندية بأن تقدم أيرلندا</w:t>
      </w:r>
      <w:r w:rsidRPr="004F76B7">
        <w:rPr>
          <w:rFonts w:eastAsiaTheme="minorEastAsia"/>
          <w:spacing w:val="-4"/>
          <w:rtl/>
        </w:rPr>
        <w:t xml:space="preserve"> تفاصيل عن تنفيذ إصلاح ضبط الأمن، وخطة محددة زمني</w:t>
      </w:r>
      <w:r w:rsidR="00C303FA" w:rsidRPr="004F76B7">
        <w:rPr>
          <w:rFonts w:eastAsiaTheme="minorEastAsia"/>
          <w:spacing w:val="-4"/>
          <w:rtl/>
        </w:rPr>
        <w:t xml:space="preserve">اً </w:t>
      </w:r>
      <w:r w:rsidRPr="004F76B7">
        <w:rPr>
          <w:rFonts w:eastAsiaTheme="minorEastAsia"/>
          <w:spacing w:val="-4"/>
          <w:rtl/>
        </w:rPr>
        <w:t>لمعالجة ظروف الاحتجاز</w:t>
      </w:r>
      <w:bookmarkStart w:id="7" w:name="_Hlk82001783"/>
      <w:r w:rsidRPr="004F76B7">
        <w:rPr>
          <w:rStyle w:val="EndnoteReference"/>
          <w:rFonts w:eastAsiaTheme="minorEastAsia"/>
          <w:spacing w:val="-4"/>
          <w:sz w:val="22"/>
          <w:rtl/>
        </w:rPr>
        <w:t>(</w:t>
      </w:r>
      <w:r w:rsidRPr="00EC2CAE">
        <w:rPr>
          <w:rStyle w:val="EndnoteReference"/>
          <w:rFonts w:eastAsiaTheme="minorEastAsia"/>
          <w:spacing w:val="-4"/>
          <w:sz w:val="22"/>
          <w:lang w:val="en-US"/>
        </w:rPr>
        <w:endnoteReference w:id="7"/>
      </w:r>
      <w:r w:rsidRPr="004F76B7">
        <w:rPr>
          <w:rStyle w:val="EndnoteReference"/>
          <w:rFonts w:eastAsiaTheme="minorEastAsia"/>
          <w:spacing w:val="-4"/>
          <w:sz w:val="22"/>
          <w:rtl/>
        </w:rPr>
        <w:t>)</w:t>
      </w:r>
      <w:bookmarkEnd w:id="7"/>
      <w:r w:rsidRPr="004F76B7">
        <w:rPr>
          <w:rStyle w:val="EndnoteReference"/>
          <w:rFonts w:eastAsiaTheme="minorEastAsia" w:hint="cs"/>
          <w:spacing w:val="-4"/>
          <w:sz w:val="22"/>
          <w:vertAlign w:val="baseline"/>
          <w:rtl/>
        </w:rPr>
        <w:t>.</w:t>
      </w:r>
    </w:p>
    <w:p w14:paraId="7C6D3FCD" w14:textId="6987782B" w:rsidR="00393DDB" w:rsidRPr="00B846D9" w:rsidRDefault="00393DDB" w:rsidP="00393DDB">
      <w:pPr>
        <w:pStyle w:val="SingleTxtGA"/>
        <w:rPr>
          <w:rFonts w:eastAsiaTheme="minorEastAsia"/>
          <w:lang w:val="ar-SA" w:eastAsia="zh-TW" w:bidi="en-GB"/>
        </w:rPr>
      </w:pPr>
      <w:r w:rsidRPr="00EC2CAE">
        <w:rPr>
          <w:rFonts w:eastAsiaTheme="minorEastAsia"/>
          <w:rtl/>
        </w:rPr>
        <w:t>5</w:t>
      </w:r>
      <w:r w:rsidRPr="00B846D9">
        <w:rPr>
          <w:rFonts w:eastAsiaTheme="minorEastAsia"/>
          <w:rtl/>
        </w:rPr>
        <w:t>-</w:t>
      </w:r>
      <w:r w:rsidRPr="00B846D9">
        <w:rPr>
          <w:rFonts w:eastAsiaTheme="minorEastAsia"/>
          <w:rtl/>
        </w:rPr>
        <w:tab/>
        <w:t>وأبلغت اللجنة الأيرلندية عن نقص الموارد في نظام المساعدة القانونية الجنائية ومتطلبات المساهمة المالية باعتبارهما عائقين أمام الوصول إلى العدالة، ولا سيما بالنسبة لذوي الدخل المنخفض والنساء وضحايا الاتجار والاستغلال في العمل، وطالبي الحماية الدولية، والرُّحل، والروما، والأشخاص ذوي الإعاقة، وفئات الأقليات الإثنية. ولا يمكن لمجلس المساعدة القانونية أن يمثل الأفراد أمام هيئات شبه قضائية تنظر في قضايا الرعاية الاجتماعية والإسكان والعمالة والمساواة. وأوصت اللجنة الأيرلندية بأن تمضي أيرلندا قدم</w:t>
      </w:r>
      <w:r w:rsidR="00C303FA" w:rsidRPr="00B846D9">
        <w:rPr>
          <w:rFonts w:eastAsiaTheme="minorEastAsia"/>
          <w:rtl/>
        </w:rPr>
        <w:t xml:space="preserve">اً </w:t>
      </w:r>
      <w:r w:rsidRPr="00B846D9">
        <w:rPr>
          <w:rFonts w:eastAsiaTheme="minorEastAsia"/>
          <w:rtl/>
        </w:rPr>
        <w:t>في إصلاح خطط المساعدة القانونية</w:t>
      </w:r>
      <w:r w:rsidRPr="004F76B7">
        <w:rPr>
          <w:rStyle w:val="EndnoteReference"/>
          <w:rFonts w:eastAsiaTheme="minorEastAsia"/>
          <w:sz w:val="22"/>
          <w:rtl/>
        </w:rPr>
        <w:t>(</w:t>
      </w:r>
      <w:bookmarkStart w:id="8" w:name="_Hlk82001784"/>
      <w:r w:rsidRPr="00EC2CAE">
        <w:rPr>
          <w:rStyle w:val="EndnoteReference"/>
          <w:rFonts w:eastAsiaTheme="minorEastAsia"/>
          <w:sz w:val="22"/>
          <w:lang w:val="en-US"/>
        </w:rPr>
        <w:endnoteReference w:id="8"/>
      </w:r>
      <w:bookmarkEnd w:id="8"/>
      <w:r w:rsidRPr="004F76B7">
        <w:rPr>
          <w:rStyle w:val="EndnoteReference"/>
          <w:rFonts w:eastAsiaTheme="minorEastAsia"/>
          <w:sz w:val="22"/>
          <w:rtl/>
        </w:rPr>
        <w:t>)</w:t>
      </w:r>
      <w:r w:rsidRPr="00B846D9">
        <w:rPr>
          <w:rFonts w:eastAsiaTheme="minorEastAsia"/>
          <w:rtl/>
        </w:rPr>
        <w:t>.</w:t>
      </w:r>
    </w:p>
    <w:p w14:paraId="0635A7BE" w14:textId="5B97A980" w:rsidR="00393DDB" w:rsidRPr="00B846D9" w:rsidRDefault="00393DDB" w:rsidP="00393DDB">
      <w:pPr>
        <w:pStyle w:val="SingleTxtGA"/>
        <w:rPr>
          <w:rFonts w:eastAsiaTheme="minorEastAsia"/>
          <w:lang w:val="ar-SA" w:eastAsia="zh-TW" w:bidi="en-GB"/>
        </w:rPr>
      </w:pPr>
      <w:r w:rsidRPr="00EC2CAE">
        <w:rPr>
          <w:rFonts w:eastAsiaTheme="minorEastAsia"/>
          <w:rtl/>
        </w:rPr>
        <w:t>6</w:t>
      </w:r>
      <w:r w:rsidRPr="00B846D9">
        <w:rPr>
          <w:rFonts w:eastAsiaTheme="minorEastAsia"/>
          <w:rtl/>
        </w:rPr>
        <w:t>-</w:t>
      </w:r>
      <w:r w:rsidRPr="00B846D9">
        <w:rPr>
          <w:rFonts w:eastAsiaTheme="minorEastAsia"/>
          <w:rtl/>
        </w:rPr>
        <w:tab/>
        <w:t>وفيما يتعلق بالاتجار بالبشر، أشارت اللجنة الأيرلندية إلى عدم ملاءمة النظام الإداري، وعدم تقديم خدمات متخصصة</w:t>
      </w:r>
      <w:r w:rsidRPr="004F76B7">
        <w:rPr>
          <w:rStyle w:val="EndnoteReference"/>
          <w:rFonts w:eastAsiaTheme="minorEastAsia"/>
          <w:sz w:val="22"/>
          <w:rtl/>
        </w:rPr>
        <w:t>(</w:t>
      </w:r>
      <w:bookmarkStart w:id="9" w:name="_Hlk82001785"/>
      <w:r w:rsidRPr="00EC2CAE">
        <w:rPr>
          <w:rStyle w:val="EndnoteReference"/>
          <w:rFonts w:eastAsiaTheme="minorEastAsia"/>
          <w:sz w:val="22"/>
          <w:lang w:val="en-US"/>
        </w:rPr>
        <w:endnoteReference w:id="9"/>
      </w:r>
      <w:bookmarkEnd w:id="9"/>
      <w:r w:rsidRPr="004F76B7">
        <w:rPr>
          <w:rStyle w:val="EndnoteReference"/>
          <w:rFonts w:eastAsiaTheme="minorEastAsia"/>
          <w:sz w:val="22"/>
          <w:rtl/>
        </w:rPr>
        <w:t>)</w:t>
      </w:r>
      <w:r w:rsidRPr="00B846D9">
        <w:rPr>
          <w:rFonts w:eastAsiaTheme="minorEastAsia"/>
          <w:rtl/>
        </w:rPr>
        <w:t>. وأوصت بأن ترسي أيرلندا عملية تحديد الهوية، ومبدأ عدم العقاب، والحق في المساعدة المتخصصة على أساس قانوني</w:t>
      </w:r>
      <w:r w:rsidRPr="004F76B7">
        <w:rPr>
          <w:rStyle w:val="EndnoteReference"/>
          <w:rFonts w:eastAsiaTheme="minorEastAsia"/>
          <w:sz w:val="22"/>
          <w:rtl/>
        </w:rPr>
        <w:t>(</w:t>
      </w:r>
      <w:bookmarkStart w:id="10" w:name="_Hlk82001786"/>
      <w:r w:rsidRPr="00EC2CAE">
        <w:rPr>
          <w:rStyle w:val="EndnoteReference"/>
          <w:rFonts w:eastAsiaTheme="minorEastAsia"/>
          <w:sz w:val="22"/>
          <w:lang w:val="en-US"/>
        </w:rPr>
        <w:endnoteReference w:id="10"/>
      </w:r>
      <w:bookmarkEnd w:id="10"/>
      <w:r w:rsidRPr="004F76B7">
        <w:rPr>
          <w:rStyle w:val="EndnoteReference"/>
          <w:rFonts w:eastAsiaTheme="minorEastAsia"/>
          <w:sz w:val="22"/>
          <w:rtl/>
        </w:rPr>
        <w:t>)</w:t>
      </w:r>
      <w:r w:rsidRPr="00B846D9">
        <w:rPr>
          <w:rFonts w:eastAsiaTheme="minorEastAsia"/>
          <w:rtl/>
        </w:rPr>
        <w:t>.</w:t>
      </w:r>
    </w:p>
    <w:p w14:paraId="5370D8B2" w14:textId="791F415B" w:rsidR="00393DDB" w:rsidRPr="00B846D9" w:rsidRDefault="00393DDB" w:rsidP="00393DDB">
      <w:pPr>
        <w:pStyle w:val="SingleTxtGA"/>
        <w:rPr>
          <w:rFonts w:eastAsiaTheme="minorEastAsia"/>
          <w:lang w:val="ar-SA" w:eastAsia="zh-TW" w:bidi="en-GB"/>
        </w:rPr>
      </w:pPr>
      <w:r w:rsidRPr="00EC2CAE">
        <w:rPr>
          <w:rFonts w:eastAsiaTheme="minorEastAsia"/>
          <w:rtl/>
        </w:rPr>
        <w:t>7</w:t>
      </w:r>
      <w:r w:rsidRPr="00B846D9">
        <w:rPr>
          <w:rFonts w:eastAsiaTheme="minorEastAsia"/>
          <w:rtl/>
        </w:rPr>
        <w:t>-</w:t>
      </w:r>
      <w:r w:rsidRPr="00B846D9">
        <w:rPr>
          <w:rFonts w:eastAsiaTheme="minorEastAsia"/>
          <w:rtl/>
        </w:rPr>
        <w:tab/>
        <w:t xml:space="preserve">وأفادت اللجنة الأيرلندية بأن فجوة الأجور بين الجنسين تبلغ نحو </w:t>
      </w:r>
      <w:r w:rsidRPr="00EC2CAE">
        <w:rPr>
          <w:rFonts w:eastAsiaTheme="minorEastAsia"/>
          <w:rtl/>
        </w:rPr>
        <w:t>14</w:t>
      </w:r>
      <w:r w:rsidRPr="00B846D9">
        <w:rPr>
          <w:rFonts w:eastAsiaTheme="minorEastAsia"/>
          <w:rtl/>
        </w:rPr>
        <w:t xml:space="preserve"> في المئة</w:t>
      </w:r>
      <w:r w:rsidRPr="004F76B7">
        <w:rPr>
          <w:rStyle w:val="EndnoteReference"/>
          <w:rFonts w:eastAsiaTheme="minorEastAsia"/>
          <w:sz w:val="22"/>
          <w:rtl/>
        </w:rPr>
        <w:t>(</w:t>
      </w:r>
      <w:bookmarkStart w:id="11" w:name="_Hlk82001787"/>
      <w:r w:rsidRPr="00EC2CAE">
        <w:rPr>
          <w:rStyle w:val="EndnoteReference"/>
          <w:rFonts w:eastAsiaTheme="minorEastAsia"/>
          <w:sz w:val="22"/>
          <w:lang w:val="en-US"/>
        </w:rPr>
        <w:endnoteReference w:id="11"/>
      </w:r>
      <w:bookmarkEnd w:id="11"/>
      <w:r w:rsidRPr="004F76B7">
        <w:rPr>
          <w:rStyle w:val="EndnoteReference"/>
          <w:rFonts w:eastAsiaTheme="minorEastAsia"/>
          <w:sz w:val="22"/>
          <w:rtl/>
        </w:rPr>
        <w:t>)</w:t>
      </w:r>
      <w:r w:rsidRPr="00B846D9">
        <w:rPr>
          <w:rFonts w:eastAsiaTheme="minorEastAsia"/>
          <w:rtl/>
        </w:rPr>
        <w:t>. وأوصت بمعالجة هذه الفجوة، بما في ذلك من خلال التشريعات</w:t>
      </w:r>
      <w:r w:rsidRPr="004F76B7">
        <w:rPr>
          <w:rStyle w:val="EndnoteReference"/>
          <w:rFonts w:eastAsiaTheme="minorEastAsia"/>
          <w:sz w:val="22"/>
          <w:rtl/>
        </w:rPr>
        <w:t>(</w:t>
      </w:r>
      <w:bookmarkStart w:id="12" w:name="_Hlk82001788"/>
      <w:r w:rsidRPr="00EC2CAE">
        <w:rPr>
          <w:rStyle w:val="EndnoteReference"/>
          <w:rFonts w:eastAsiaTheme="minorEastAsia"/>
          <w:sz w:val="22"/>
          <w:lang w:val="en-US"/>
        </w:rPr>
        <w:endnoteReference w:id="12"/>
      </w:r>
      <w:bookmarkEnd w:id="12"/>
      <w:r w:rsidRPr="004F76B7">
        <w:rPr>
          <w:rStyle w:val="EndnoteReference"/>
          <w:rFonts w:eastAsiaTheme="minorEastAsia"/>
          <w:sz w:val="22"/>
          <w:rtl/>
        </w:rPr>
        <w:t>)</w:t>
      </w:r>
      <w:r w:rsidRPr="00B846D9">
        <w:rPr>
          <w:rFonts w:eastAsiaTheme="minorEastAsia"/>
          <w:rtl/>
        </w:rPr>
        <w:t>.</w:t>
      </w:r>
    </w:p>
    <w:p w14:paraId="2B36191B" w14:textId="4636D728" w:rsidR="00393DDB" w:rsidRPr="00B846D9" w:rsidRDefault="00393DDB" w:rsidP="00393DDB">
      <w:pPr>
        <w:pStyle w:val="SingleTxtGA"/>
        <w:rPr>
          <w:rFonts w:eastAsiaTheme="minorEastAsia"/>
          <w:lang w:val="ar-SA" w:eastAsia="zh-TW" w:bidi="en-GB"/>
        </w:rPr>
      </w:pPr>
      <w:r w:rsidRPr="00EC2CAE">
        <w:rPr>
          <w:rFonts w:eastAsiaTheme="minorEastAsia"/>
          <w:rtl/>
        </w:rPr>
        <w:t>8</w:t>
      </w:r>
      <w:r w:rsidRPr="00B846D9">
        <w:rPr>
          <w:rFonts w:eastAsiaTheme="minorEastAsia"/>
          <w:rtl/>
        </w:rPr>
        <w:t>-</w:t>
      </w:r>
      <w:r w:rsidRPr="00B846D9">
        <w:rPr>
          <w:rFonts w:eastAsiaTheme="minorEastAsia"/>
          <w:rtl/>
        </w:rPr>
        <w:tab/>
        <w:t>وظل التقدم المحرز في أزمة الإسكان بطيئ</w:t>
      </w:r>
      <w:r w:rsidR="00C303FA" w:rsidRPr="00B846D9">
        <w:rPr>
          <w:rFonts w:eastAsiaTheme="minorEastAsia"/>
          <w:rtl/>
        </w:rPr>
        <w:t xml:space="preserve">اً، </w:t>
      </w:r>
      <w:r w:rsidRPr="00B846D9">
        <w:rPr>
          <w:rFonts w:eastAsiaTheme="minorEastAsia"/>
          <w:rtl/>
        </w:rPr>
        <w:t>حيث تتأثر فئات معينة بشكل غير متناسب، منها الأطفال والرُّحل والروما واللاجئون وضحايا العنف المنزلي والأشخاص ذوو الإعاقة</w:t>
      </w:r>
      <w:r w:rsidRPr="004F76B7">
        <w:rPr>
          <w:rStyle w:val="EndnoteReference"/>
          <w:rFonts w:eastAsiaTheme="minorEastAsia"/>
          <w:sz w:val="22"/>
          <w:rtl/>
        </w:rPr>
        <w:t>(</w:t>
      </w:r>
      <w:bookmarkStart w:id="13" w:name="_Hlk82001789"/>
      <w:r w:rsidRPr="00EC2CAE">
        <w:rPr>
          <w:rStyle w:val="EndnoteReference"/>
          <w:rFonts w:eastAsiaTheme="minorEastAsia"/>
          <w:sz w:val="22"/>
          <w:lang w:val="en-US"/>
        </w:rPr>
        <w:endnoteReference w:id="13"/>
      </w:r>
      <w:bookmarkEnd w:id="13"/>
      <w:r w:rsidRPr="004F76B7">
        <w:rPr>
          <w:rStyle w:val="EndnoteReference"/>
          <w:rFonts w:eastAsiaTheme="minorEastAsia"/>
          <w:sz w:val="22"/>
          <w:rtl/>
        </w:rPr>
        <w:t>)</w:t>
      </w:r>
      <w:r w:rsidRPr="00B846D9">
        <w:rPr>
          <w:rFonts w:eastAsiaTheme="minorEastAsia"/>
          <w:rtl/>
        </w:rPr>
        <w:t>. وأوصت اللجنة الأيرلندية بأن تعترف أيرلندا بالحقوق الاجتماعية والاقتصادية، بما في ذلك الحق في السكن، في الدستور الأيرلندي، وأن تكفل السكن الميسور التكلفة بالقدر اللازم</w:t>
      </w:r>
      <w:r w:rsidRPr="004F76B7">
        <w:rPr>
          <w:rStyle w:val="EndnoteReference"/>
          <w:rFonts w:eastAsiaTheme="minorEastAsia"/>
          <w:sz w:val="22"/>
          <w:rtl/>
        </w:rPr>
        <w:t>(</w:t>
      </w:r>
      <w:bookmarkStart w:id="14" w:name="_Hlk82001790"/>
      <w:r w:rsidRPr="00EC2CAE">
        <w:rPr>
          <w:rStyle w:val="EndnoteReference"/>
          <w:rFonts w:eastAsiaTheme="minorEastAsia"/>
          <w:sz w:val="22"/>
          <w:lang w:val="en-US"/>
        </w:rPr>
        <w:endnoteReference w:id="14"/>
      </w:r>
      <w:bookmarkEnd w:id="14"/>
      <w:r w:rsidRPr="004F76B7">
        <w:rPr>
          <w:rStyle w:val="EndnoteReference"/>
          <w:rFonts w:eastAsiaTheme="minorEastAsia"/>
          <w:sz w:val="22"/>
          <w:rtl/>
        </w:rPr>
        <w:t>)</w:t>
      </w:r>
      <w:r w:rsidRPr="00B846D9">
        <w:rPr>
          <w:rFonts w:eastAsiaTheme="minorEastAsia"/>
          <w:rtl/>
        </w:rPr>
        <w:t>.</w:t>
      </w:r>
    </w:p>
    <w:p w14:paraId="556DDEA0" w14:textId="641F9D73" w:rsidR="00393DDB" w:rsidRPr="00B846D9" w:rsidRDefault="00393DDB" w:rsidP="00393DDB">
      <w:pPr>
        <w:pStyle w:val="SingleTxtGA"/>
        <w:rPr>
          <w:rFonts w:eastAsiaTheme="minorEastAsia"/>
          <w:lang w:val="ar-SA" w:eastAsia="zh-TW" w:bidi="en-GB"/>
        </w:rPr>
      </w:pPr>
      <w:r w:rsidRPr="00EC2CAE">
        <w:rPr>
          <w:rFonts w:eastAsiaTheme="minorEastAsia"/>
          <w:rtl/>
        </w:rPr>
        <w:t>9</w:t>
      </w:r>
      <w:r w:rsidRPr="00B846D9">
        <w:rPr>
          <w:rFonts w:eastAsiaTheme="minorEastAsia"/>
          <w:rtl/>
        </w:rPr>
        <w:t>-</w:t>
      </w:r>
      <w:r w:rsidRPr="00B846D9">
        <w:rPr>
          <w:rFonts w:eastAsiaTheme="minorEastAsia"/>
          <w:rtl/>
        </w:rPr>
        <w:tab/>
        <w:t xml:space="preserve">وجادلت اللجنة الأيرلندية بأن الدولة لم تكفل إجراء تحقيقات مستقلة وفعالة في انتهاكات حقوق </w:t>
      </w:r>
      <w:r w:rsidRPr="004F76B7">
        <w:rPr>
          <w:rFonts w:eastAsiaTheme="minorEastAsia"/>
          <w:spacing w:val="-4"/>
          <w:rtl/>
        </w:rPr>
        <w:t xml:space="preserve">الإنسان المزعومة في مغاسل المجدلية، ودور </w:t>
      </w:r>
      <w:r w:rsidRPr="004F76B7">
        <w:rPr>
          <w:rFonts w:eastAsiaTheme="minorEastAsia" w:hint="eastAsia"/>
          <w:spacing w:val="-4"/>
          <w:rtl/>
        </w:rPr>
        <w:t>‘</w:t>
      </w:r>
      <w:r w:rsidRPr="004F76B7">
        <w:rPr>
          <w:rFonts w:eastAsiaTheme="minorEastAsia"/>
          <w:spacing w:val="-4"/>
          <w:rtl/>
        </w:rPr>
        <w:t xml:space="preserve">الأم </w:t>
      </w:r>
      <w:proofErr w:type="gramStart"/>
      <w:r w:rsidRPr="004F76B7">
        <w:rPr>
          <w:rFonts w:eastAsiaTheme="minorEastAsia"/>
          <w:spacing w:val="-4"/>
          <w:rtl/>
        </w:rPr>
        <w:t>والابن</w:t>
      </w:r>
      <w:r w:rsidRPr="004F76B7">
        <w:rPr>
          <w:rFonts w:eastAsiaTheme="minorEastAsia" w:hint="eastAsia"/>
          <w:spacing w:val="-4"/>
          <w:rtl/>
        </w:rPr>
        <w:t>‘</w:t>
      </w:r>
      <w:r w:rsidRPr="004F76B7">
        <w:rPr>
          <w:rFonts w:eastAsiaTheme="minorEastAsia"/>
          <w:spacing w:val="-4"/>
          <w:rtl/>
        </w:rPr>
        <w:t xml:space="preserve"> (</w:t>
      </w:r>
      <w:proofErr w:type="spellStart"/>
      <w:proofErr w:type="gramEnd"/>
      <w:r w:rsidRPr="004F76B7">
        <w:rPr>
          <w:rFonts w:eastAsiaTheme="minorEastAsia" w:cs="Times New Roman"/>
          <w:spacing w:val="-4"/>
          <w:rtl/>
        </w:rPr>
        <w:t>Mother</w:t>
      </w:r>
      <w:proofErr w:type="spellEnd"/>
      <w:r w:rsidRPr="004F76B7">
        <w:rPr>
          <w:rFonts w:eastAsiaTheme="minorEastAsia" w:cs="Times New Roman"/>
          <w:spacing w:val="-4"/>
          <w:rtl/>
        </w:rPr>
        <w:t xml:space="preserve"> and </w:t>
      </w:r>
      <w:proofErr w:type="spellStart"/>
      <w:r w:rsidRPr="004F76B7">
        <w:rPr>
          <w:rFonts w:eastAsiaTheme="minorEastAsia" w:cs="Times New Roman"/>
          <w:spacing w:val="-4"/>
          <w:rtl/>
        </w:rPr>
        <w:t>Baby</w:t>
      </w:r>
      <w:proofErr w:type="spellEnd"/>
      <w:r w:rsidRPr="004F76B7">
        <w:rPr>
          <w:rFonts w:eastAsiaTheme="minorEastAsia" w:cs="Times New Roman"/>
          <w:spacing w:val="-4"/>
          <w:rtl/>
        </w:rPr>
        <w:t xml:space="preserve"> </w:t>
      </w:r>
      <w:proofErr w:type="spellStart"/>
      <w:r w:rsidRPr="004F76B7">
        <w:rPr>
          <w:rFonts w:eastAsiaTheme="minorEastAsia" w:cs="Times New Roman"/>
          <w:spacing w:val="-4"/>
          <w:rtl/>
        </w:rPr>
        <w:t>Homes</w:t>
      </w:r>
      <w:proofErr w:type="spellEnd"/>
      <w:r w:rsidRPr="004F76B7">
        <w:rPr>
          <w:rFonts w:eastAsiaTheme="minorEastAsia"/>
          <w:spacing w:val="-4"/>
          <w:rtl/>
        </w:rPr>
        <w:t>)، والمدارس الإصلاحية والصناعية، وأماكن رعاية الأطفال، وفيما يتعلق ببضع الارتفاق. وأظهر التقرير النهائي للجنة</w:t>
      </w:r>
      <w:r w:rsidRPr="00B846D9">
        <w:rPr>
          <w:rFonts w:eastAsiaTheme="minorEastAsia"/>
          <w:rtl/>
        </w:rPr>
        <w:t xml:space="preserve"> التحقيق المعنية بمنازل</w:t>
      </w:r>
      <w:proofErr w:type="gramStart"/>
      <w:r w:rsidRPr="00B846D9">
        <w:rPr>
          <w:rFonts w:eastAsiaTheme="minorEastAsia"/>
          <w:rtl/>
        </w:rPr>
        <w:t xml:space="preserve"> </w:t>
      </w:r>
      <w:r w:rsidRPr="00B846D9">
        <w:rPr>
          <w:rFonts w:eastAsiaTheme="minorEastAsia" w:hint="cs"/>
          <w:rtl/>
        </w:rPr>
        <w:t>’</w:t>
      </w:r>
      <w:r w:rsidRPr="00B846D9">
        <w:rPr>
          <w:rFonts w:eastAsiaTheme="minorEastAsia"/>
          <w:rtl/>
        </w:rPr>
        <w:t>الأم</w:t>
      </w:r>
      <w:proofErr w:type="gramEnd"/>
      <w:r w:rsidRPr="00B846D9">
        <w:rPr>
          <w:rFonts w:eastAsiaTheme="minorEastAsia"/>
          <w:rtl/>
        </w:rPr>
        <w:t xml:space="preserve"> وال</w:t>
      </w:r>
      <w:r w:rsidR="00B846D9">
        <w:rPr>
          <w:rFonts w:eastAsiaTheme="minorEastAsia" w:hint="cs"/>
          <w:rtl/>
        </w:rPr>
        <w:t>ا</w:t>
      </w:r>
      <w:r w:rsidRPr="00B846D9">
        <w:rPr>
          <w:rFonts w:eastAsiaTheme="minorEastAsia"/>
          <w:rtl/>
        </w:rPr>
        <w:t>بن</w:t>
      </w:r>
      <w:r w:rsidRPr="00B846D9">
        <w:rPr>
          <w:rFonts w:eastAsiaTheme="minorEastAsia" w:hint="eastAsia"/>
          <w:rtl/>
        </w:rPr>
        <w:t>‘</w:t>
      </w:r>
      <w:r w:rsidRPr="00B846D9">
        <w:rPr>
          <w:rFonts w:eastAsiaTheme="minorEastAsia"/>
          <w:rtl/>
        </w:rPr>
        <w:t xml:space="preserve"> في كانون الثاني/يناير </w:t>
      </w:r>
      <w:r w:rsidRPr="00EC2CAE">
        <w:rPr>
          <w:rFonts w:eastAsiaTheme="minorEastAsia"/>
          <w:rtl/>
        </w:rPr>
        <w:t>2021</w:t>
      </w:r>
      <w:r w:rsidRPr="00B846D9">
        <w:rPr>
          <w:rFonts w:eastAsiaTheme="minorEastAsia"/>
          <w:rtl/>
        </w:rPr>
        <w:t xml:space="preserve"> الحاجة إلى تغيير منهجي لضمان المساءلة</w:t>
      </w:r>
      <w:r w:rsidRPr="004F76B7">
        <w:rPr>
          <w:rStyle w:val="EndnoteReference"/>
          <w:rFonts w:eastAsiaTheme="minorEastAsia"/>
          <w:sz w:val="22"/>
          <w:rtl/>
        </w:rPr>
        <w:t>(</w:t>
      </w:r>
      <w:bookmarkStart w:id="15" w:name="_Hlk82001791"/>
      <w:r w:rsidRPr="00EC2CAE">
        <w:rPr>
          <w:rStyle w:val="EndnoteReference"/>
          <w:rFonts w:eastAsiaTheme="minorEastAsia"/>
          <w:sz w:val="22"/>
          <w:lang w:val="en-US"/>
        </w:rPr>
        <w:endnoteReference w:id="15"/>
      </w:r>
      <w:bookmarkEnd w:id="15"/>
      <w:r w:rsidRPr="004F76B7">
        <w:rPr>
          <w:rStyle w:val="EndnoteReference"/>
          <w:rFonts w:eastAsiaTheme="minorEastAsia"/>
          <w:sz w:val="22"/>
          <w:rtl/>
        </w:rPr>
        <w:t>)</w:t>
      </w:r>
      <w:r w:rsidRPr="00B846D9">
        <w:rPr>
          <w:rFonts w:eastAsiaTheme="minorEastAsia"/>
          <w:rtl/>
        </w:rPr>
        <w:t>. وأوصت اللجنة الأيرلندية بأن تقوم أيرلندا بإصلاح نهج التحقيق في الانتهاكات التاريخية لحقوق الإنسان لضمان إجراء تحقيقات فعالة ترتكز على الضحايا</w:t>
      </w:r>
      <w:r w:rsidRPr="004F76B7">
        <w:rPr>
          <w:rStyle w:val="EndnoteReference"/>
          <w:rFonts w:eastAsiaTheme="minorEastAsia"/>
          <w:sz w:val="22"/>
          <w:rtl/>
        </w:rPr>
        <w:t>(</w:t>
      </w:r>
      <w:bookmarkStart w:id="16" w:name="_Hlk82001792"/>
      <w:r w:rsidRPr="00EC2CAE">
        <w:rPr>
          <w:rStyle w:val="EndnoteReference"/>
          <w:rFonts w:eastAsiaTheme="minorEastAsia"/>
          <w:sz w:val="22"/>
          <w:lang w:val="en-US"/>
        </w:rPr>
        <w:endnoteReference w:id="16"/>
      </w:r>
      <w:bookmarkEnd w:id="16"/>
      <w:r w:rsidRPr="004F76B7">
        <w:rPr>
          <w:rStyle w:val="EndnoteReference"/>
          <w:rFonts w:eastAsiaTheme="minorEastAsia"/>
          <w:sz w:val="22"/>
          <w:rtl/>
        </w:rPr>
        <w:t>)</w:t>
      </w:r>
      <w:r w:rsidRPr="00B846D9">
        <w:rPr>
          <w:rFonts w:eastAsiaTheme="minorEastAsia"/>
          <w:rtl/>
        </w:rPr>
        <w:t>.</w:t>
      </w:r>
    </w:p>
    <w:p w14:paraId="73027457" w14:textId="68C8C013" w:rsidR="00393DDB" w:rsidRPr="00B846D9" w:rsidRDefault="00393DDB" w:rsidP="004F76B7">
      <w:pPr>
        <w:pStyle w:val="SingleTxtGA"/>
        <w:spacing w:line="340" w:lineRule="exact"/>
        <w:rPr>
          <w:rFonts w:eastAsiaTheme="minorEastAsia"/>
          <w:lang w:val="ar-SA" w:eastAsia="zh-TW" w:bidi="en-GB"/>
        </w:rPr>
      </w:pPr>
      <w:r w:rsidRPr="00EC2CAE">
        <w:rPr>
          <w:rFonts w:eastAsiaTheme="minorEastAsia"/>
          <w:rtl/>
        </w:rPr>
        <w:t>10</w:t>
      </w:r>
      <w:r w:rsidRPr="00B846D9">
        <w:rPr>
          <w:rFonts w:eastAsiaTheme="minorEastAsia"/>
          <w:rtl/>
        </w:rPr>
        <w:t>-</w:t>
      </w:r>
      <w:r w:rsidRPr="00B846D9">
        <w:rPr>
          <w:rFonts w:eastAsiaTheme="minorEastAsia"/>
          <w:rtl/>
        </w:rPr>
        <w:tab/>
      </w:r>
      <w:r w:rsidRPr="00AE2381">
        <w:rPr>
          <w:rFonts w:eastAsiaTheme="minorEastAsia"/>
          <w:spacing w:val="-4"/>
          <w:rtl/>
        </w:rPr>
        <w:t xml:space="preserve">وذكرت أن المادة </w:t>
      </w:r>
      <w:r w:rsidRPr="00EC2CAE">
        <w:rPr>
          <w:rFonts w:eastAsiaTheme="minorEastAsia"/>
          <w:spacing w:val="-4"/>
          <w:rtl/>
        </w:rPr>
        <w:t>41</w:t>
      </w:r>
      <w:r w:rsidRPr="00AE2381">
        <w:rPr>
          <w:rFonts w:eastAsiaTheme="minorEastAsia"/>
          <w:spacing w:val="-4"/>
          <w:rtl/>
        </w:rPr>
        <w:t>-</w:t>
      </w:r>
      <w:r w:rsidRPr="00EC2CAE">
        <w:rPr>
          <w:rFonts w:eastAsiaTheme="minorEastAsia"/>
          <w:spacing w:val="-4"/>
          <w:rtl/>
        </w:rPr>
        <w:t>2</w:t>
      </w:r>
      <w:r w:rsidRPr="00AE2381">
        <w:rPr>
          <w:rFonts w:eastAsiaTheme="minorEastAsia"/>
          <w:spacing w:val="-4"/>
          <w:rtl/>
        </w:rPr>
        <w:t>-</w:t>
      </w:r>
      <w:r w:rsidRPr="00EC2CAE">
        <w:rPr>
          <w:rFonts w:eastAsiaTheme="minorEastAsia"/>
          <w:spacing w:val="-4"/>
          <w:rtl/>
        </w:rPr>
        <w:t>2</w:t>
      </w:r>
      <w:r w:rsidRPr="00AE2381">
        <w:rPr>
          <w:rFonts w:eastAsiaTheme="minorEastAsia"/>
          <w:spacing w:val="-4"/>
          <w:rtl/>
        </w:rPr>
        <w:t xml:space="preserve"> من الدستور تكرس مواقف نمطية بشأن دور المرأة، وأن تعديلا</w:t>
      </w:r>
      <w:r w:rsidR="006A5FF5" w:rsidRPr="00AE2381">
        <w:rPr>
          <w:rFonts w:eastAsiaTheme="minorEastAsia" w:hint="cs"/>
          <w:spacing w:val="-4"/>
          <w:rtl/>
        </w:rPr>
        <w:t>ً</w:t>
      </w:r>
      <w:r w:rsidRPr="00AE2381">
        <w:rPr>
          <w:rFonts w:eastAsiaTheme="minorEastAsia"/>
          <w:spacing w:val="-4"/>
          <w:rtl/>
        </w:rPr>
        <w:t xml:space="preserve"> لمشروع</w:t>
      </w:r>
      <w:r w:rsidRPr="00B846D9">
        <w:rPr>
          <w:rFonts w:eastAsiaTheme="minorEastAsia"/>
          <w:rtl/>
        </w:rPr>
        <w:t xml:space="preserve"> القانون الدستوري (دور المرأة) لا يزال معلقا</w:t>
      </w:r>
      <w:r w:rsidR="006A5FF5" w:rsidRPr="00B846D9">
        <w:rPr>
          <w:rFonts w:eastAsiaTheme="minorEastAsia" w:hint="cs"/>
          <w:rtl/>
        </w:rPr>
        <w:t>ً</w:t>
      </w:r>
      <w:r w:rsidRPr="004F76B7">
        <w:rPr>
          <w:rStyle w:val="EndnoteReference"/>
          <w:rFonts w:eastAsiaTheme="minorEastAsia"/>
          <w:sz w:val="22"/>
          <w:rtl/>
        </w:rPr>
        <w:t>(</w:t>
      </w:r>
      <w:bookmarkStart w:id="17" w:name="_Hlk82001793"/>
      <w:r w:rsidRPr="00EC2CAE">
        <w:rPr>
          <w:rStyle w:val="EndnoteReference"/>
          <w:rFonts w:eastAsiaTheme="minorEastAsia"/>
          <w:sz w:val="22"/>
          <w:lang w:val="en-US"/>
        </w:rPr>
        <w:endnoteReference w:id="17"/>
      </w:r>
      <w:bookmarkEnd w:id="17"/>
      <w:r w:rsidRPr="004F76B7">
        <w:rPr>
          <w:rStyle w:val="EndnoteReference"/>
          <w:rFonts w:eastAsiaTheme="minorEastAsia"/>
          <w:sz w:val="22"/>
          <w:rtl/>
        </w:rPr>
        <w:t>)</w:t>
      </w:r>
      <w:r w:rsidRPr="00B846D9">
        <w:rPr>
          <w:rFonts w:eastAsiaTheme="minorEastAsia"/>
          <w:rtl/>
        </w:rPr>
        <w:t xml:space="preserve">. وأوصت اللجنة الأيرلندية بتعديل المادة </w:t>
      </w:r>
      <w:r w:rsidRPr="00EC2CAE">
        <w:rPr>
          <w:rFonts w:eastAsiaTheme="minorEastAsia"/>
          <w:rtl/>
        </w:rPr>
        <w:t>41</w:t>
      </w:r>
      <w:r w:rsidRPr="00B846D9">
        <w:rPr>
          <w:rFonts w:eastAsiaTheme="minorEastAsia"/>
          <w:rtl/>
        </w:rPr>
        <w:t>-</w:t>
      </w:r>
      <w:r w:rsidRPr="00EC2CAE">
        <w:rPr>
          <w:rFonts w:eastAsiaTheme="minorEastAsia"/>
          <w:rtl/>
        </w:rPr>
        <w:t>2</w:t>
      </w:r>
      <w:r w:rsidRPr="00B846D9">
        <w:rPr>
          <w:rFonts w:eastAsiaTheme="minorEastAsia"/>
          <w:rtl/>
        </w:rPr>
        <w:t>-</w:t>
      </w:r>
      <w:r w:rsidRPr="00EC2CAE">
        <w:rPr>
          <w:rFonts w:eastAsiaTheme="minorEastAsia"/>
          <w:rtl/>
        </w:rPr>
        <w:t>2</w:t>
      </w:r>
      <w:r w:rsidRPr="00B846D9">
        <w:rPr>
          <w:rFonts w:eastAsiaTheme="minorEastAsia"/>
          <w:rtl/>
        </w:rPr>
        <w:t xml:space="preserve"> لضمان حيادها الجنساني والاعتراف بأعمال الرعاية</w:t>
      </w:r>
      <w:r w:rsidRPr="004F76B7">
        <w:rPr>
          <w:rStyle w:val="EndnoteReference"/>
          <w:rFonts w:eastAsiaTheme="minorEastAsia"/>
          <w:sz w:val="22"/>
          <w:rtl/>
        </w:rPr>
        <w:t>(</w:t>
      </w:r>
      <w:bookmarkStart w:id="18" w:name="_Hlk82001794"/>
      <w:r w:rsidRPr="00EC2CAE">
        <w:rPr>
          <w:rStyle w:val="EndnoteReference"/>
          <w:rFonts w:eastAsiaTheme="minorEastAsia"/>
          <w:sz w:val="22"/>
          <w:lang w:val="en-US"/>
        </w:rPr>
        <w:endnoteReference w:id="18"/>
      </w:r>
      <w:bookmarkEnd w:id="18"/>
      <w:r w:rsidRPr="004F76B7">
        <w:rPr>
          <w:rStyle w:val="EndnoteReference"/>
          <w:rFonts w:eastAsiaTheme="minorEastAsia"/>
          <w:sz w:val="22"/>
          <w:rtl/>
        </w:rPr>
        <w:t>)</w:t>
      </w:r>
      <w:r w:rsidRPr="00B846D9">
        <w:rPr>
          <w:rFonts w:eastAsiaTheme="minorEastAsia"/>
          <w:rtl/>
        </w:rPr>
        <w:t>.</w:t>
      </w:r>
    </w:p>
    <w:p w14:paraId="4036341A" w14:textId="22250ACE" w:rsidR="00393DDB" w:rsidRPr="00B846D9" w:rsidRDefault="00393DDB" w:rsidP="004F76B7">
      <w:pPr>
        <w:pStyle w:val="SingleTxtGA"/>
        <w:rPr>
          <w:rFonts w:eastAsiaTheme="minorEastAsia"/>
          <w:lang w:val="ar-SA" w:eastAsia="zh-TW" w:bidi="en-GB"/>
        </w:rPr>
      </w:pPr>
      <w:r w:rsidRPr="00EC2CAE">
        <w:rPr>
          <w:rFonts w:eastAsiaTheme="minorEastAsia"/>
          <w:rtl/>
        </w:rPr>
        <w:t>11</w:t>
      </w:r>
      <w:r w:rsidRPr="00B846D9">
        <w:rPr>
          <w:rFonts w:eastAsiaTheme="minorEastAsia"/>
          <w:rtl/>
        </w:rPr>
        <w:t>-</w:t>
      </w:r>
      <w:r w:rsidRPr="00B846D9">
        <w:rPr>
          <w:rFonts w:eastAsiaTheme="minorEastAsia"/>
          <w:rtl/>
        </w:rPr>
        <w:tab/>
        <w:t>وفيما يتعلق بالعنف الجنساني، أشارت اللجنة الأيرلندية إلى محدودية خدمات الدعم المتاحة، ولا</w:t>
      </w:r>
      <w:r w:rsidR="00C303FA" w:rsidRPr="00B846D9">
        <w:rPr>
          <w:rFonts w:eastAsiaTheme="minorEastAsia" w:hint="cs"/>
          <w:rtl/>
        </w:rPr>
        <w:t> </w:t>
      </w:r>
      <w:r w:rsidRPr="00B846D9">
        <w:rPr>
          <w:rFonts w:eastAsiaTheme="minorEastAsia"/>
          <w:rtl/>
        </w:rPr>
        <w:t>سيما في المناطق الريفية. وكان هذا الأمر مثير</w:t>
      </w:r>
      <w:r w:rsidR="00C303FA" w:rsidRPr="00B846D9">
        <w:rPr>
          <w:rFonts w:eastAsiaTheme="minorEastAsia"/>
          <w:rtl/>
        </w:rPr>
        <w:t xml:space="preserve">اً </w:t>
      </w:r>
      <w:r w:rsidRPr="00B846D9">
        <w:rPr>
          <w:rFonts w:eastAsiaTheme="minorEastAsia"/>
          <w:rtl/>
        </w:rPr>
        <w:t>للقلق بشكل خاص خلال جائحة كوفيد-</w:t>
      </w:r>
      <w:r w:rsidRPr="00EC2CAE">
        <w:rPr>
          <w:rFonts w:eastAsiaTheme="minorEastAsia"/>
          <w:rtl/>
        </w:rPr>
        <w:t>19</w:t>
      </w:r>
      <w:r w:rsidRPr="00B846D9">
        <w:rPr>
          <w:rFonts w:eastAsiaTheme="minorEastAsia"/>
          <w:rtl/>
        </w:rPr>
        <w:t>، عندما ازداد العنف المنزلي</w:t>
      </w:r>
      <w:r w:rsidRPr="004F76B7">
        <w:rPr>
          <w:rStyle w:val="EndnoteReference"/>
          <w:rFonts w:eastAsiaTheme="minorEastAsia"/>
          <w:sz w:val="22"/>
          <w:rtl/>
        </w:rPr>
        <w:t>(</w:t>
      </w:r>
      <w:bookmarkStart w:id="19" w:name="_Hlk82001795"/>
      <w:r w:rsidRPr="00EC2CAE">
        <w:rPr>
          <w:rStyle w:val="EndnoteReference"/>
          <w:rFonts w:eastAsiaTheme="minorEastAsia"/>
          <w:sz w:val="22"/>
          <w:lang w:val="en-US"/>
        </w:rPr>
        <w:endnoteReference w:id="19"/>
      </w:r>
      <w:bookmarkEnd w:id="19"/>
      <w:r w:rsidRPr="004F76B7">
        <w:rPr>
          <w:rStyle w:val="EndnoteReference"/>
          <w:rFonts w:eastAsiaTheme="minorEastAsia"/>
          <w:sz w:val="22"/>
          <w:rtl/>
        </w:rPr>
        <w:t>)</w:t>
      </w:r>
      <w:r w:rsidRPr="00B846D9">
        <w:rPr>
          <w:rFonts w:eastAsiaTheme="minorEastAsia"/>
          <w:rtl/>
        </w:rPr>
        <w:t>. وأوصت اللجنة الأيرلندية بأن تكفل أيرلندا أن تكون الخدمات المقدمة للضحايا كافية وألا تكون محدودة بالجغرافيا أو بإمكانية وصول الأشخاص ذوي الإعاقة</w:t>
      </w:r>
      <w:r w:rsidRPr="004F76B7">
        <w:rPr>
          <w:rStyle w:val="EndnoteReference"/>
          <w:rFonts w:eastAsiaTheme="minorEastAsia"/>
          <w:sz w:val="22"/>
          <w:rtl/>
        </w:rPr>
        <w:t>(</w:t>
      </w:r>
      <w:bookmarkStart w:id="20" w:name="_Hlk82001796"/>
      <w:r w:rsidRPr="00EC2CAE">
        <w:rPr>
          <w:rStyle w:val="EndnoteReference"/>
          <w:rFonts w:eastAsiaTheme="minorEastAsia"/>
          <w:sz w:val="22"/>
          <w:lang w:val="en-US"/>
        </w:rPr>
        <w:endnoteReference w:id="20"/>
      </w:r>
      <w:bookmarkEnd w:id="20"/>
      <w:r w:rsidRPr="004F76B7">
        <w:rPr>
          <w:rStyle w:val="EndnoteReference"/>
          <w:rFonts w:eastAsiaTheme="minorEastAsia"/>
          <w:sz w:val="22"/>
          <w:rtl/>
        </w:rPr>
        <w:t>)</w:t>
      </w:r>
      <w:r w:rsidRPr="00B846D9">
        <w:rPr>
          <w:rFonts w:eastAsiaTheme="minorEastAsia"/>
          <w:rtl/>
        </w:rPr>
        <w:t>.</w:t>
      </w:r>
    </w:p>
    <w:p w14:paraId="7A79A514" w14:textId="15CEE023" w:rsidR="00393DDB" w:rsidRPr="00B846D9" w:rsidRDefault="00393DDB" w:rsidP="004F76B7">
      <w:pPr>
        <w:pStyle w:val="SingleTxtGA"/>
        <w:spacing w:line="340" w:lineRule="exact"/>
        <w:rPr>
          <w:rFonts w:eastAsiaTheme="minorEastAsia"/>
          <w:spacing w:val="4"/>
          <w:lang w:val="ar-SA" w:eastAsia="zh-TW" w:bidi="en-GB"/>
        </w:rPr>
      </w:pPr>
      <w:r w:rsidRPr="00EC2CAE">
        <w:rPr>
          <w:rFonts w:eastAsiaTheme="minorEastAsia"/>
          <w:rtl/>
        </w:rPr>
        <w:t>12</w:t>
      </w:r>
      <w:r w:rsidRPr="00B846D9">
        <w:rPr>
          <w:rFonts w:eastAsiaTheme="minorEastAsia"/>
          <w:rtl/>
        </w:rPr>
        <w:t>-</w:t>
      </w:r>
      <w:r w:rsidRPr="00B846D9">
        <w:rPr>
          <w:rFonts w:eastAsiaTheme="minorEastAsia"/>
          <w:rtl/>
        </w:rPr>
        <w:tab/>
        <w:t xml:space="preserve">وفيما يتعلق بالأشخاص ذوي الإعاقة: يلزم إصلاح الإطارين التشريعي </w:t>
      </w:r>
      <w:proofErr w:type="spellStart"/>
      <w:r w:rsidRPr="00B846D9">
        <w:rPr>
          <w:rFonts w:eastAsiaTheme="minorEastAsia"/>
          <w:rtl/>
        </w:rPr>
        <w:t>والسياساتي</w:t>
      </w:r>
      <w:proofErr w:type="spellEnd"/>
      <w:r w:rsidRPr="00B846D9">
        <w:rPr>
          <w:rFonts w:eastAsiaTheme="minorEastAsia"/>
          <w:rtl/>
        </w:rPr>
        <w:t xml:space="preserve"> للوفاء بمعايير اتفاقية الأمم المتحدة لحقوق الأشخاص ذوي الإعاقة؛ إذ لا تزال أيرلندا تعرف أحد أدنى معدلات توظيفهم في الاتحاد الأوروبي؛ ولا يزال التقدم المحرز في توفير الرعاية لذوي الإعاقة خارج مؤسسات </w:t>
      </w:r>
      <w:r w:rsidRPr="00B846D9">
        <w:rPr>
          <w:rFonts w:eastAsiaTheme="minorEastAsia"/>
          <w:spacing w:val="4"/>
          <w:rtl/>
        </w:rPr>
        <w:t>الإقامة بطيئا؛ ولا يزال الإيداع والعلاج غير الطوعي في مؤسسات الصحة العقلية موجودا؛ كما أن كوفيد-</w:t>
      </w:r>
      <w:r w:rsidRPr="00EC2CAE">
        <w:rPr>
          <w:rFonts w:eastAsiaTheme="minorEastAsia"/>
          <w:spacing w:val="4"/>
          <w:rtl/>
        </w:rPr>
        <w:t>19</w:t>
      </w:r>
      <w:r w:rsidRPr="00B846D9">
        <w:rPr>
          <w:rFonts w:eastAsiaTheme="minorEastAsia"/>
          <w:spacing w:val="4"/>
          <w:rtl/>
        </w:rPr>
        <w:t xml:space="preserve"> قد فاقم المخاوف</w:t>
      </w:r>
      <w:r w:rsidRPr="004F76B7">
        <w:rPr>
          <w:rStyle w:val="EndnoteReference"/>
          <w:rFonts w:eastAsiaTheme="minorEastAsia"/>
          <w:spacing w:val="4"/>
          <w:sz w:val="22"/>
          <w:rtl/>
        </w:rPr>
        <w:t>(</w:t>
      </w:r>
      <w:bookmarkStart w:id="21" w:name="_Hlk82001797"/>
      <w:r w:rsidRPr="00EC2CAE">
        <w:rPr>
          <w:rStyle w:val="EndnoteReference"/>
          <w:rFonts w:eastAsiaTheme="minorEastAsia"/>
          <w:spacing w:val="4"/>
          <w:sz w:val="22"/>
          <w:lang w:val="en-US"/>
        </w:rPr>
        <w:endnoteReference w:id="21"/>
      </w:r>
      <w:bookmarkEnd w:id="21"/>
      <w:r w:rsidRPr="004F76B7">
        <w:rPr>
          <w:rStyle w:val="EndnoteReference"/>
          <w:rFonts w:eastAsiaTheme="minorEastAsia"/>
          <w:spacing w:val="4"/>
          <w:sz w:val="22"/>
          <w:rtl/>
        </w:rPr>
        <w:t>)</w:t>
      </w:r>
      <w:r w:rsidRPr="00B846D9">
        <w:rPr>
          <w:rFonts w:eastAsiaTheme="minorEastAsia"/>
          <w:spacing w:val="4"/>
          <w:rtl/>
        </w:rPr>
        <w:t>.</w:t>
      </w:r>
    </w:p>
    <w:p w14:paraId="27BEF617" w14:textId="1280A9B1" w:rsidR="00393DDB" w:rsidRPr="00B846D9" w:rsidRDefault="00393DDB" w:rsidP="004F76B7">
      <w:pPr>
        <w:pStyle w:val="SingleTxtGA"/>
        <w:spacing w:line="340" w:lineRule="exact"/>
        <w:rPr>
          <w:rFonts w:eastAsiaTheme="minorEastAsia"/>
          <w:lang w:val="ar-SA" w:eastAsia="zh-TW" w:bidi="en-GB"/>
        </w:rPr>
      </w:pPr>
      <w:r w:rsidRPr="00EC2CAE">
        <w:rPr>
          <w:rFonts w:eastAsiaTheme="minorEastAsia"/>
          <w:rtl/>
        </w:rPr>
        <w:lastRenderedPageBreak/>
        <w:t>13</w:t>
      </w:r>
      <w:r w:rsidRPr="00B846D9">
        <w:rPr>
          <w:rFonts w:eastAsiaTheme="minorEastAsia"/>
          <w:rtl/>
        </w:rPr>
        <w:t>-</w:t>
      </w:r>
      <w:r w:rsidRPr="00B846D9">
        <w:rPr>
          <w:rFonts w:eastAsiaTheme="minorEastAsia"/>
          <w:rtl/>
        </w:rPr>
        <w:tab/>
        <w:t>وأوصت اللجنة الأيرلندية بأن تقوم أيرلندا بما يلي: وضع إصلاح تشريعي للامتثال لاتفاقية حقوق الأشخاص ذوي الإعاقة؛ واعتماد انتقال قائم على حقوق الإنسان من كوفيد-</w:t>
      </w:r>
      <w:r w:rsidRPr="00EC2CAE">
        <w:rPr>
          <w:rFonts w:eastAsiaTheme="minorEastAsia"/>
          <w:rtl/>
        </w:rPr>
        <w:t>19</w:t>
      </w:r>
      <w:r w:rsidRPr="00B846D9">
        <w:rPr>
          <w:rFonts w:eastAsiaTheme="minorEastAsia"/>
          <w:rtl/>
        </w:rPr>
        <w:t xml:space="preserve"> يشمل الأشخاص ذوي الإعاقة؛ واتخاذ تدابير إيجابية لزيادة فرص توظيفهم</w:t>
      </w:r>
      <w:r w:rsidRPr="004F76B7">
        <w:rPr>
          <w:rStyle w:val="EndnoteReference"/>
          <w:rFonts w:eastAsiaTheme="minorEastAsia"/>
          <w:sz w:val="22"/>
          <w:rtl/>
        </w:rPr>
        <w:t>(</w:t>
      </w:r>
      <w:bookmarkStart w:id="22" w:name="_Hlk82001798"/>
      <w:r w:rsidRPr="00EC2CAE">
        <w:rPr>
          <w:rStyle w:val="EndnoteReference"/>
          <w:rFonts w:eastAsiaTheme="minorEastAsia"/>
          <w:sz w:val="22"/>
          <w:lang w:val="en-US"/>
        </w:rPr>
        <w:endnoteReference w:id="22"/>
      </w:r>
      <w:bookmarkEnd w:id="22"/>
      <w:r w:rsidRPr="004F76B7">
        <w:rPr>
          <w:rStyle w:val="EndnoteReference"/>
          <w:rFonts w:eastAsiaTheme="minorEastAsia"/>
          <w:sz w:val="22"/>
          <w:rtl/>
        </w:rPr>
        <w:t>)</w:t>
      </w:r>
      <w:r w:rsidRPr="00B846D9">
        <w:rPr>
          <w:rFonts w:eastAsiaTheme="minorEastAsia"/>
          <w:rtl/>
        </w:rPr>
        <w:t>.</w:t>
      </w:r>
    </w:p>
    <w:p w14:paraId="63F393B7" w14:textId="1217CFD2" w:rsidR="00393DDB" w:rsidRPr="00B846D9" w:rsidRDefault="00393DDB" w:rsidP="004F76B7">
      <w:pPr>
        <w:pStyle w:val="SingleTxtGA"/>
        <w:spacing w:line="340" w:lineRule="exact"/>
        <w:rPr>
          <w:rFonts w:eastAsiaTheme="minorEastAsia"/>
          <w:lang w:val="ar-SA" w:eastAsia="zh-TW" w:bidi="en-GB"/>
        </w:rPr>
      </w:pPr>
      <w:r w:rsidRPr="00EC2CAE">
        <w:rPr>
          <w:rFonts w:eastAsiaTheme="minorEastAsia"/>
          <w:rtl/>
        </w:rPr>
        <w:t>14</w:t>
      </w:r>
      <w:r w:rsidRPr="00B846D9">
        <w:rPr>
          <w:rFonts w:eastAsiaTheme="minorEastAsia"/>
          <w:rtl/>
        </w:rPr>
        <w:t>-</w:t>
      </w:r>
      <w:r w:rsidRPr="00B846D9">
        <w:rPr>
          <w:rFonts w:eastAsiaTheme="minorEastAsia"/>
          <w:rtl/>
        </w:rPr>
        <w:tab/>
        <w:t>ويعاني الرُّحل من تمييز منهجي في التوظيف والتعليم والصحة والإسكان، وهم أكثر عرضة للإصابة بكوفيد-</w:t>
      </w:r>
      <w:r w:rsidRPr="00EC2CAE">
        <w:rPr>
          <w:rFonts w:eastAsiaTheme="minorEastAsia"/>
          <w:rtl/>
        </w:rPr>
        <w:t>19</w:t>
      </w:r>
      <w:r w:rsidRPr="00B846D9">
        <w:rPr>
          <w:rFonts w:eastAsiaTheme="minorEastAsia"/>
          <w:rtl/>
        </w:rPr>
        <w:t xml:space="preserve">. وخلصت المحكمة العليا إلى أن اعتراف الدولة بالرُّحل كأقلية عرقية عام </w:t>
      </w:r>
      <w:r w:rsidRPr="00EC2CAE">
        <w:rPr>
          <w:rFonts w:eastAsiaTheme="minorEastAsia"/>
          <w:rtl/>
        </w:rPr>
        <w:t>2017</w:t>
      </w:r>
      <w:r w:rsidRPr="00B846D9">
        <w:rPr>
          <w:rFonts w:eastAsiaTheme="minorEastAsia"/>
          <w:rtl/>
        </w:rPr>
        <w:t xml:space="preserve"> لم</w:t>
      </w:r>
      <w:r w:rsidR="00C303FA" w:rsidRPr="00B846D9">
        <w:rPr>
          <w:rFonts w:eastAsiaTheme="minorEastAsia" w:hint="cs"/>
          <w:rtl/>
        </w:rPr>
        <w:t> </w:t>
      </w:r>
      <w:r w:rsidRPr="00B846D9">
        <w:rPr>
          <w:rFonts w:eastAsiaTheme="minorEastAsia"/>
          <w:rtl/>
        </w:rPr>
        <w:t xml:space="preserve">يكن له أي أثر قانوني، وأن الاستراتيجية الوطنية لإدماج الرُّحل والروما للفترة </w:t>
      </w:r>
      <w:r w:rsidRPr="00EC2CAE">
        <w:rPr>
          <w:rFonts w:eastAsiaTheme="minorEastAsia"/>
          <w:rtl/>
        </w:rPr>
        <w:t>2017</w:t>
      </w:r>
      <w:r w:rsidRPr="00B846D9">
        <w:rPr>
          <w:rFonts w:eastAsiaTheme="minorEastAsia"/>
          <w:rtl/>
        </w:rPr>
        <w:t>-</w:t>
      </w:r>
      <w:r w:rsidRPr="00EC2CAE">
        <w:rPr>
          <w:rFonts w:eastAsiaTheme="minorEastAsia"/>
          <w:rtl/>
        </w:rPr>
        <w:t>2021</w:t>
      </w:r>
      <w:r w:rsidRPr="00B846D9">
        <w:rPr>
          <w:rFonts w:eastAsiaTheme="minorEastAsia"/>
          <w:rtl/>
        </w:rPr>
        <w:t xml:space="preserve"> تفتقر إلى محددات واضحة. وعلى الرغم من زيادة الخفض التدريجي لأموال الإسكان، لا تزال هناك تناقضات بين السلطات المحلية</w:t>
      </w:r>
      <w:r w:rsidRPr="004F76B7">
        <w:rPr>
          <w:rStyle w:val="EndnoteReference"/>
          <w:rFonts w:eastAsiaTheme="minorEastAsia"/>
          <w:sz w:val="22"/>
          <w:rtl/>
        </w:rPr>
        <w:t>(</w:t>
      </w:r>
      <w:bookmarkStart w:id="23" w:name="_Hlk82001799"/>
      <w:r w:rsidRPr="00EC2CAE">
        <w:rPr>
          <w:rStyle w:val="EndnoteReference"/>
          <w:rFonts w:eastAsiaTheme="minorEastAsia"/>
          <w:sz w:val="22"/>
          <w:lang w:val="en-US"/>
        </w:rPr>
        <w:endnoteReference w:id="23"/>
      </w:r>
      <w:bookmarkEnd w:id="23"/>
      <w:r w:rsidRPr="004F76B7">
        <w:rPr>
          <w:rStyle w:val="EndnoteReference"/>
          <w:rFonts w:eastAsiaTheme="minorEastAsia"/>
          <w:sz w:val="22"/>
          <w:rtl/>
        </w:rPr>
        <w:t>)</w:t>
      </w:r>
      <w:r w:rsidRPr="00B846D9">
        <w:rPr>
          <w:rFonts w:eastAsiaTheme="minorEastAsia"/>
          <w:rtl/>
        </w:rPr>
        <w:t>.</w:t>
      </w:r>
    </w:p>
    <w:p w14:paraId="1276B8A3" w14:textId="3FB9B29D" w:rsidR="00393DDB" w:rsidRPr="00B846D9" w:rsidRDefault="00393DDB" w:rsidP="004F76B7">
      <w:pPr>
        <w:pStyle w:val="SingleTxtGA"/>
        <w:spacing w:line="340" w:lineRule="exact"/>
        <w:rPr>
          <w:rFonts w:eastAsiaTheme="minorEastAsia"/>
          <w:lang w:val="en-US" w:eastAsia="zh-TW" w:bidi="en-GB"/>
        </w:rPr>
      </w:pPr>
      <w:r w:rsidRPr="00EC2CAE">
        <w:rPr>
          <w:rFonts w:eastAsiaTheme="minorEastAsia"/>
          <w:rtl/>
        </w:rPr>
        <w:t>15</w:t>
      </w:r>
      <w:r w:rsidRPr="00B846D9">
        <w:rPr>
          <w:rFonts w:eastAsiaTheme="minorEastAsia"/>
          <w:rtl/>
        </w:rPr>
        <w:t>-</w:t>
      </w:r>
      <w:r w:rsidRPr="00B846D9">
        <w:rPr>
          <w:rFonts w:eastAsiaTheme="minorEastAsia"/>
          <w:rtl/>
        </w:rPr>
        <w:tab/>
        <w:t>وأوصت اللجنة الأيرلندية بأن تكفل أيرلندا وجود استراتيجية خلافة ذات موارد جيدة وقابلة للقياس ومحددة زمني</w:t>
      </w:r>
      <w:r w:rsidR="00C303FA" w:rsidRPr="00B846D9">
        <w:rPr>
          <w:rFonts w:eastAsiaTheme="minorEastAsia"/>
          <w:rtl/>
        </w:rPr>
        <w:t xml:space="preserve">اً، </w:t>
      </w:r>
      <w:r w:rsidRPr="00B846D9">
        <w:rPr>
          <w:rFonts w:eastAsiaTheme="minorEastAsia"/>
          <w:rtl/>
        </w:rPr>
        <w:t>وأن تعطي الأولوية لتدابير مكافحة التمييز، وأن تخضع السلطات المحلية التي لا توفر أماكن إقامة خاصة بالرُّحل للجزا</w:t>
      </w:r>
      <w:r w:rsidR="00D410D9">
        <w:rPr>
          <w:rFonts w:eastAsiaTheme="minorEastAsia" w:hint="cs"/>
          <w:rtl/>
        </w:rPr>
        <w:t>ء</w:t>
      </w:r>
      <w:r w:rsidRPr="00B846D9">
        <w:rPr>
          <w:rFonts w:eastAsiaTheme="minorEastAsia"/>
          <w:rtl/>
        </w:rPr>
        <w:t>ات</w:t>
      </w:r>
      <w:r w:rsidRPr="004F76B7">
        <w:rPr>
          <w:rStyle w:val="EndnoteReference"/>
          <w:rFonts w:eastAsiaTheme="minorEastAsia"/>
          <w:sz w:val="22"/>
          <w:rtl/>
        </w:rPr>
        <w:t>(</w:t>
      </w:r>
      <w:bookmarkStart w:id="24" w:name="_Hlk82001800"/>
      <w:r w:rsidRPr="00EC2CAE">
        <w:rPr>
          <w:rStyle w:val="EndnoteReference"/>
          <w:rFonts w:eastAsiaTheme="minorEastAsia"/>
          <w:sz w:val="22"/>
          <w:lang w:val="en-US"/>
        </w:rPr>
        <w:endnoteReference w:id="24"/>
      </w:r>
      <w:bookmarkEnd w:id="24"/>
      <w:r w:rsidRPr="004F76B7">
        <w:rPr>
          <w:rStyle w:val="EndnoteReference"/>
          <w:rFonts w:eastAsiaTheme="minorEastAsia"/>
          <w:sz w:val="22"/>
          <w:rtl/>
        </w:rPr>
        <w:t>)</w:t>
      </w:r>
      <w:r w:rsidRPr="00B846D9">
        <w:rPr>
          <w:rFonts w:eastAsiaTheme="minorEastAsia"/>
          <w:rtl/>
        </w:rPr>
        <w:t>.</w:t>
      </w:r>
    </w:p>
    <w:p w14:paraId="6F9600EE" w14:textId="70D295A0" w:rsidR="00393DDB" w:rsidRPr="00B846D9" w:rsidRDefault="00393DDB" w:rsidP="004F76B7">
      <w:pPr>
        <w:pStyle w:val="SingleTxtGA"/>
        <w:spacing w:line="340" w:lineRule="exact"/>
        <w:rPr>
          <w:rFonts w:eastAsiaTheme="minorEastAsia"/>
          <w:lang w:val="ar-SA" w:eastAsia="zh-TW" w:bidi="en-GB"/>
        </w:rPr>
      </w:pPr>
      <w:r w:rsidRPr="00EC2CAE">
        <w:rPr>
          <w:rFonts w:eastAsiaTheme="minorEastAsia"/>
          <w:rtl/>
        </w:rPr>
        <w:t>16</w:t>
      </w:r>
      <w:r w:rsidRPr="00B846D9">
        <w:rPr>
          <w:rFonts w:eastAsiaTheme="minorEastAsia"/>
          <w:rtl/>
        </w:rPr>
        <w:t>-</w:t>
      </w:r>
      <w:r w:rsidRPr="00B846D9">
        <w:rPr>
          <w:rFonts w:eastAsiaTheme="minorEastAsia"/>
          <w:rtl/>
        </w:rPr>
        <w:tab/>
        <w:t xml:space="preserve">وفيما يتعلق بالهجرة، أشارت اللجنة الأيرلندية إلى الاستبدال المعتزم لنظام منح اللجوء التلقائي. واستمرت حالات التأخير الطويلة في تحديد ملتمسات الحماية الدولية، في حين قيد قانون الحماية الدولية لعام </w:t>
      </w:r>
      <w:r w:rsidRPr="00EC2CAE">
        <w:rPr>
          <w:rFonts w:eastAsiaTheme="minorEastAsia"/>
          <w:rtl/>
        </w:rPr>
        <w:t>2015</w:t>
      </w:r>
      <w:r w:rsidRPr="00B846D9">
        <w:rPr>
          <w:rFonts w:eastAsiaTheme="minorEastAsia"/>
          <w:rtl/>
        </w:rPr>
        <w:t xml:space="preserve"> لم شمل الأسر، وليس هناك سبيل للإقامة للأشخاص غير الموثقين</w:t>
      </w:r>
      <w:r w:rsidRPr="004F76B7">
        <w:rPr>
          <w:rStyle w:val="EndnoteReference"/>
          <w:rFonts w:eastAsiaTheme="minorEastAsia"/>
          <w:sz w:val="22"/>
          <w:rtl/>
        </w:rPr>
        <w:t>(</w:t>
      </w:r>
      <w:bookmarkStart w:id="25" w:name="_Hlk82001801"/>
      <w:r w:rsidRPr="00EC2CAE">
        <w:rPr>
          <w:rStyle w:val="EndnoteReference"/>
          <w:rFonts w:eastAsiaTheme="minorEastAsia"/>
          <w:sz w:val="22"/>
          <w:lang w:val="en-US"/>
        </w:rPr>
        <w:endnoteReference w:id="25"/>
      </w:r>
      <w:bookmarkEnd w:id="25"/>
      <w:r w:rsidRPr="004F76B7">
        <w:rPr>
          <w:rStyle w:val="EndnoteReference"/>
          <w:rFonts w:eastAsiaTheme="minorEastAsia"/>
          <w:sz w:val="22"/>
          <w:rtl/>
        </w:rPr>
        <w:t>)</w:t>
      </w:r>
      <w:r w:rsidRPr="00B846D9">
        <w:rPr>
          <w:rFonts w:eastAsiaTheme="minorEastAsia"/>
          <w:rtl/>
        </w:rPr>
        <w:t>.</w:t>
      </w:r>
    </w:p>
    <w:p w14:paraId="68AEA1BF" w14:textId="008EB03E" w:rsidR="00393DDB" w:rsidRPr="004F76B7" w:rsidRDefault="00393DDB" w:rsidP="004F76B7">
      <w:pPr>
        <w:pStyle w:val="SingleTxtGA"/>
        <w:spacing w:line="340" w:lineRule="exact"/>
        <w:rPr>
          <w:rFonts w:eastAsiaTheme="minorEastAsia"/>
          <w:spacing w:val="-4"/>
          <w:lang w:val="en-US" w:eastAsia="zh-TW" w:bidi="en-GB"/>
        </w:rPr>
      </w:pPr>
      <w:r w:rsidRPr="00EC2CAE">
        <w:rPr>
          <w:rFonts w:eastAsiaTheme="minorEastAsia"/>
          <w:rtl/>
        </w:rPr>
        <w:t>17</w:t>
      </w:r>
      <w:r w:rsidRPr="00B846D9">
        <w:rPr>
          <w:rFonts w:eastAsiaTheme="minorEastAsia"/>
          <w:rtl/>
        </w:rPr>
        <w:t>-</w:t>
      </w:r>
      <w:r w:rsidRPr="00B846D9">
        <w:rPr>
          <w:rFonts w:eastAsiaTheme="minorEastAsia"/>
          <w:rtl/>
        </w:rPr>
        <w:tab/>
      </w:r>
      <w:r w:rsidRPr="004F76B7">
        <w:rPr>
          <w:rFonts w:eastAsiaTheme="minorEastAsia"/>
          <w:spacing w:val="-4"/>
          <w:rtl/>
        </w:rPr>
        <w:t xml:space="preserve">وأوصت اللجنة الأيرلندية بأن تعطي أيرلندا الأولوية لإنشاء دائرة جديدة لدعم الحماية الدولية، وأن تعالج حالات التأخير في البت في الملتمسات، وأن تعدل قانون عام </w:t>
      </w:r>
      <w:r w:rsidRPr="00EC2CAE">
        <w:rPr>
          <w:rFonts w:eastAsiaTheme="minorEastAsia"/>
          <w:spacing w:val="-4"/>
          <w:rtl/>
        </w:rPr>
        <w:t>2015</w:t>
      </w:r>
      <w:r w:rsidRPr="004F76B7">
        <w:rPr>
          <w:rFonts w:eastAsiaTheme="minorEastAsia"/>
          <w:spacing w:val="-4"/>
          <w:rtl/>
        </w:rPr>
        <w:t xml:space="preserve"> لتعريف "فرد الأسرة" بما</w:t>
      </w:r>
      <w:r w:rsidR="00C303FA" w:rsidRPr="004F76B7">
        <w:rPr>
          <w:rFonts w:eastAsiaTheme="minorEastAsia" w:hint="cs"/>
          <w:spacing w:val="-4"/>
          <w:rtl/>
        </w:rPr>
        <w:t> </w:t>
      </w:r>
      <w:r w:rsidRPr="004F76B7">
        <w:rPr>
          <w:rFonts w:eastAsiaTheme="minorEastAsia"/>
          <w:spacing w:val="-4"/>
          <w:rtl/>
        </w:rPr>
        <w:t>يتماشى مع القانون الدولي لحقوق الإنسان، وأن تضع خطة لتسوية الوضعية القانونية للأشخاص غير</w:t>
      </w:r>
      <w:r w:rsidR="00C303FA" w:rsidRPr="004F76B7">
        <w:rPr>
          <w:rFonts w:eastAsiaTheme="minorEastAsia" w:hint="cs"/>
          <w:spacing w:val="-4"/>
          <w:rtl/>
        </w:rPr>
        <w:t> </w:t>
      </w:r>
      <w:r w:rsidRPr="004F76B7">
        <w:rPr>
          <w:rFonts w:eastAsiaTheme="minorEastAsia"/>
          <w:spacing w:val="-4"/>
          <w:rtl/>
        </w:rPr>
        <w:t>الموثقين</w:t>
      </w:r>
      <w:r w:rsidRPr="004F76B7">
        <w:rPr>
          <w:rStyle w:val="EndnoteReference"/>
          <w:rFonts w:eastAsiaTheme="minorEastAsia"/>
          <w:spacing w:val="-4"/>
          <w:sz w:val="22"/>
          <w:rtl/>
        </w:rPr>
        <w:t>(</w:t>
      </w:r>
      <w:bookmarkStart w:id="26" w:name="_Hlk82001802"/>
      <w:r w:rsidRPr="00EC2CAE">
        <w:rPr>
          <w:rStyle w:val="EndnoteReference"/>
          <w:rFonts w:eastAsiaTheme="minorEastAsia"/>
          <w:spacing w:val="-4"/>
          <w:sz w:val="22"/>
          <w:lang w:val="en-US"/>
        </w:rPr>
        <w:endnoteReference w:id="26"/>
      </w:r>
      <w:bookmarkEnd w:id="26"/>
      <w:r w:rsidRPr="004F76B7">
        <w:rPr>
          <w:rStyle w:val="EndnoteReference"/>
          <w:rFonts w:eastAsiaTheme="minorEastAsia"/>
          <w:spacing w:val="-4"/>
          <w:sz w:val="22"/>
          <w:rtl/>
        </w:rPr>
        <w:t>)</w:t>
      </w:r>
      <w:r w:rsidRPr="004F76B7">
        <w:rPr>
          <w:rFonts w:eastAsiaTheme="minorEastAsia"/>
          <w:spacing w:val="-4"/>
          <w:rtl/>
        </w:rPr>
        <w:t>.</w:t>
      </w:r>
    </w:p>
    <w:p w14:paraId="0E7FFCD3" w14:textId="021BBA7C" w:rsidR="00393DDB" w:rsidRPr="00EC2CAE" w:rsidRDefault="00393DDB" w:rsidP="00393DDB">
      <w:pPr>
        <w:pStyle w:val="HChGA"/>
        <w:rPr>
          <w:rFonts w:eastAsiaTheme="minorEastAsia"/>
          <w:szCs w:val="20"/>
          <w:lang w:val="ar-SA" w:eastAsia="zh-TW" w:bidi="en-GB"/>
        </w:rPr>
      </w:pPr>
      <w:r w:rsidRPr="00EC2CAE">
        <w:rPr>
          <w:rFonts w:eastAsiaTheme="minorEastAsia"/>
          <w:rtl/>
        </w:rPr>
        <w:tab/>
        <w:t>ثالثا</w:t>
      </w:r>
      <w:r w:rsidRPr="00EC2CAE">
        <w:rPr>
          <w:rFonts w:eastAsiaTheme="minorEastAsia" w:hint="cs"/>
          <w:rtl/>
        </w:rPr>
        <w:t>ً</w:t>
      </w:r>
      <w:r w:rsidRPr="00EC2CAE">
        <w:rPr>
          <w:rFonts w:eastAsiaTheme="minorEastAsia"/>
          <w:rtl/>
        </w:rPr>
        <w:t>-</w:t>
      </w:r>
      <w:r w:rsidRPr="00EC2CAE">
        <w:rPr>
          <w:rFonts w:eastAsiaTheme="minorEastAsia"/>
          <w:rtl/>
        </w:rPr>
        <w:tab/>
        <w:t>المعلومات المقدَّمة من جهات أخرى صاحبة مصلحة</w:t>
      </w:r>
    </w:p>
    <w:p w14:paraId="5F12D55C" w14:textId="7CCDE370" w:rsidR="00393DDB" w:rsidRPr="00EC2CAE" w:rsidRDefault="00393DDB" w:rsidP="00393DDB">
      <w:pPr>
        <w:pStyle w:val="H1GA"/>
        <w:rPr>
          <w:rFonts w:eastAsiaTheme="minorEastAsia"/>
          <w:szCs w:val="20"/>
          <w:lang w:val="en-US" w:eastAsia="zh-TW" w:bidi="en-GB"/>
        </w:rPr>
      </w:pPr>
      <w:r w:rsidRPr="00EC2CAE">
        <w:rPr>
          <w:rFonts w:eastAsiaTheme="minorEastAsia"/>
          <w:rtl/>
        </w:rPr>
        <w:tab/>
        <w:t>ألف-</w:t>
      </w:r>
      <w:r w:rsidRPr="00EC2CAE">
        <w:rPr>
          <w:rFonts w:eastAsiaTheme="minorEastAsia"/>
          <w:rtl/>
        </w:rPr>
        <w:tab/>
        <w:t>نطاق الالتزامات الدولية</w:t>
      </w:r>
      <w:r w:rsidRPr="00EC2CAE">
        <w:rPr>
          <w:rStyle w:val="EndnoteReference"/>
          <w:rFonts w:eastAsiaTheme="minorEastAsia"/>
          <w:bCs w:val="0"/>
          <w:sz w:val="14"/>
          <w:szCs w:val="22"/>
          <w:rtl/>
        </w:rPr>
        <w:t>(</w:t>
      </w:r>
      <w:bookmarkStart w:id="27" w:name="_Hlk82001803"/>
      <w:r w:rsidRPr="00EC2CAE">
        <w:rPr>
          <w:rStyle w:val="EndnoteReference"/>
          <w:rFonts w:eastAsiaTheme="minorEastAsia"/>
          <w:bCs w:val="0"/>
          <w:sz w:val="14"/>
          <w:szCs w:val="22"/>
          <w:lang w:val="en-US"/>
        </w:rPr>
        <w:endnoteReference w:id="27"/>
      </w:r>
      <w:bookmarkEnd w:id="27"/>
      <w:r w:rsidRPr="00EC2CAE">
        <w:rPr>
          <w:rStyle w:val="EndnoteReference"/>
          <w:rFonts w:eastAsiaTheme="minorEastAsia"/>
          <w:bCs w:val="0"/>
          <w:sz w:val="14"/>
          <w:szCs w:val="22"/>
          <w:rtl/>
        </w:rPr>
        <w:t>)</w:t>
      </w:r>
      <w:r w:rsidRPr="00EC2CAE">
        <w:rPr>
          <w:rFonts w:eastAsiaTheme="minorEastAsia"/>
          <w:rtl/>
        </w:rPr>
        <w:t xml:space="preserve"> والتعاون مع الآليات والهيئات الدولية لحقوق الإنسان</w:t>
      </w:r>
      <w:r w:rsidRPr="00EC2CAE">
        <w:rPr>
          <w:rStyle w:val="EndnoteReference"/>
          <w:rFonts w:eastAsiaTheme="minorEastAsia"/>
          <w:bCs w:val="0"/>
          <w:sz w:val="14"/>
          <w:szCs w:val="22"/>
          <w:rtl/>
        </w:rPr>
        <w:t>(</w:t>
      </w:r>
      <w:bookmarkStart w:id="28" w:name="_Hlk82001804"/>
      <w:r w:rsidRPr="00EC2CAE">
        <w:rPr>
          <w:rStyle w:val="EndnoteReference"/>
          <w:rFonts w:eastAsiaTheme="minorEastAsia"/>
          <w:bCs w:val="0"/>
          <w:sz w:val="14"/>
          <w:szCs w:val="22"/>
          <w:lang w:val="en-US"/>
        </w:rPr>
        <w:endnoteReference w:id="28"/>
      </w:r>
      <w:bookmarkEnd w:id="28"/>
      <w:r w:rsidRPr="00EC2CAE">
        <w:rPr>
          <w:rStyle w:val="EndnoteReference"/>
          <w:rFonts w:eastAsiaTheme="minorEastAsia"/>
          <w:bCs w:val="0"/>
          <w:sz w:val="14"/>
          <w:szCs w:val="22"/>
          <w:rtl/>
        </w:rPr>
        <w:t>)</w:t>
      </w:r>
    </w:p>
    <w:p w14:paraId="709018CA" w14:textId="0AE7E590" w:rsidR="00393DDB" w:rsidRPr="00B846D9" w:rsidRDefault="00393DDB" w:rsidP="004F76B7">
      <w:pPr>
        <w:pStyle w:val="SingleTxtGA"/>
        <w:rPr>
          <w:rFonts w:eastAsiaTheme="minorEastAsia"/>
          <w:lang w:val="ar-SA" w:eastAsia="zh-TW" w:bidi="en-GB"/>
        </w:rPr>
      </w:pPr>
      <w:r w:rsidRPr="00EC2CAE">
        <w:rPr>
          <w:rFonts w:eastAsiaTheme="minorEastAsia"/>
          <w:rtl/>
        </w:rPr>
        <w:t>18</w:t>
      </w:r>
      <w:r w:rsidRPr="00B846D9">
        <w:rPr>
          <w:rFonts w:eastAsiaTheme="minorEastAsia"/>
          <w:rtl/>
        </w:rPr>
        <w:t>-</w:t>
      </w:r>
      <w:r w:rsidRPr="00B846D9">
        <w:rPr>
          <w:rFonts w:eastAsiaTheme="minorEastAsia"/>
          <w:rtl/>
        </w:rPr>
        <w:tab/>
        <w:t>أوصى مختلف أصحاب المصلحة بأن تصدق أيرلندا على البروتوكول الاختياري لاتفاقية منا</w:t>
      </w:r>
      <w:r w:rsidR="006F0B75">
        <w:rPr>
          <w:rFonts w:eastAsiaTheme="minorEastAsia" w:hint="cs"/>
          <w:rtl/>
        </w:rPr>
        <w:t>ه</w:t>
      </w:r>
      <w:r w:rsidRPr="00B846D9">
        <w:rPr>
          <w:rFonts w:eastAsiaTheme="minorEastAsia"/>
          <w:rtl/>
        </w:rPr>
        <w:t>ضة التعذيب</w:t>
      </w:r>
      <w:r w:rsidRPr="004F76B7">
        <w:rPr>
          <w:rStyle w:val="EndnoteReference"/>
          <w:rFonts w:eastAsiaTheme="minorEastAsia"/>
          <w:sz w:val="22"/>
          <w:rtl/>
        </w:rPr>
        <w:t>(</w:t>
      </w:r>
      <w:bookmarkStart w:id="29" w:name="_Hlk82001805"/>
      <w:r w:rsidRPr="00EC2CAE">
        <w:rPr>
          <w:rStyle w:val="EndnoteReference"/>
          <w:rFonts w:eastAsiaTheme="minorEastAsia"/>
          <w:sz w:val="22"/>
          <w:lang w:val="en-US"/>
        </w:rPr>
        <w:endnoteReference w:id="29"/>
      </w:r>
      <w:bookmarkEnd w:id="29"/>
      <w:r w:rsidRPr="004F76B7">
        <w:rPr>
          <w:rStyle w:val="EndnoteReference"/>
          <w:rFonts w:eastAsiaTheme="minorEastAsia"/>
          <w:sz w:val="22"/>
          <w:rtl/>
        </w:rPr>
        <w:t>)</w:t>
      </w:r>
      <w:r w:rsidRPr="00B846D9">
        <w:rPr>
          <w:rFonts w:eastAsiaTheme="minorEastAsia"/>
          <w:rtl/>
        </w:rPr>
        <w:t>، والبروتوكول الاختياري لاتفاقية حقوق الطفل المتعلِّق بإجراء تقديم البلاغات</w:t>
      </w:r>
      <w:r w:rsidRPr="004F76B7">
        <w:rPr>
          <w:rStyle w:val="EndnoteReference"/>
          <w:rFonts w:eastAsiaTheme="minorEastAsia"/>
          <w:sz w:val="22"/>
          <w:rtl/>
        </w:rPr>
        <w:t>(</w:t>
      </w:r>
      <w:bookmarkStart w:id="30" w:name="_Hlk82001806"/>
      <w:r w:rsidRPr="00EC2CAE">
        <w:rPr>
          <w:rStyle w:val="EndnoteReference"/>
          <w:rFonts w:eastAsiaTheme="minorEastAsia"/>
          <w:sz w:val="22"/>
          <w:lang w:val="en-US"/>
        </w:rPr>
        <w:endnoteReference w:id="30"/>
      </w:r>
      <w:bookmarkEnd w:id="30"/>
      <w:r w:rsidRPr="004F76B7">
        <w:rPr>
          <w:rStyle w:val="EndnoteReference"/>
          <w:rFonts w:eastAsiaTheme="minorEastAsia"/>
          <w:sz w:val="22"/>
          <w:rtl/>
        </w:rPr>
        <w:t>)</w:t>
      </w:r>
      <w:r w:rsidRPr="00B846D9">
        <w:rPr>
          <w:rFonts w:eastAsiaTheme="minorEastAsia"/>
          <w:rtl/>
        </w:rPr>
        <w:t>، والبروتوكول الاختياري الملحق بالعهد الدولي الخاص بالحقوق الاقتصادية والاجتماعية والثقافية</w:t>
      </w:r>
      <w:r w:rsidRPr="004F76B7">
        <w:rPr>
          <w:rStyle w:val="EndnoteReference"/>
          <w:rFonts w:eastAsiaTheme="minorEastAsia"/>
          <w:sz w:val="22"/>
          <w:rtl/>
        </w:rPr>
        <w:t>(</w:t>
      </w:r>
      <w:bookmarkStart w:id="31" w:name="_Hlk82001807"/>
      <w:r w:rsidRPr="00EC2CAE">
        <w:rPr>
          <w:rStyle w:val="EndnoteReference"/>
          <w:rFonts w:eastAsiaTheme="minorEastAsia"/>
          <w:sz w:val="22"/>
          <w:lang w:val="en-US"/>
        </w:rPr>
        <w:endnoteReference w:id="31"/>
      </w:r>
      <w:bookmarkEnd w:id="31"/>
      <w:r w:rsidRPr="004F76B7">
        <w:rPr>
          <w:rStyle w:val="EndnoteReference"/>
          <w:rFonts w:eastAsiaTheme="minorEastAsia"/>
          <w:sz w:val="22"/>
          <w:rtl/>
        </w:rPr>
        <w:t>)</w:t>
      </w:r>
      <w:r w:rsidRPr="00B846D9">
        <w:rPr>
          <w:rFonts w:eastAsiaTheme="minorEastAsia"/>
          <w:rtl/>
        </w:rPr>
        <w:t>، والبروتوكول الاختياري لاتفاقية حقوق الأشخاص ذوي الإعاقة</w:t>
      </w:r>
      <w:r w:rsidRPr="004F76B7">
        <w:rPr>
          <w:rStyle w:val="EndnoteReference"/>
          <w:rFonts w:eastAsiaTheme="minorEastAsia"/>
          <w:sz w:val="22"/>
          <w:rtl/>
        </w:rPr>
        <w:t>(</w:t>
      </w:r>
      <w:bookmarkStart w:id="32" w:name="_Hlk82001808"/>
      <w:r w:rsidRPr="00EC2CAE">
        <w:rPr>
          <w:rStyle w:val="EndnoteReference"/>
          <w:rFonts w:eastAsiaTheme="minorEastAsia"/>
          <w:sz w:val="22"/>
          <w:lang w:val="en-US"/>
        </w:rPr>
        <w:endnoteReference w:id="32"/>
      </w:r>
      <w:bookmarkEnd w:id="32"/>
      <w:r w:rsidRPr="004F76B7">
        <w:rPr>
          <w:rStyle w:val="EndnoteReference"/>
          <w:rFonts w:eastAsiaTheme="minorEastAsia"/>
          <w:sz w:val="22"/>
          <w:rtl/>
        </w:rPr>
        <w:t>)</w:t>
      </w:r>
      <w:r w:rsidRPr="00B846D9">
        <w:rPr>
          <w:rFonts w:eastAsiaTheme="minorEastAsia"/>
          <w:rtl/>
        </w:rPr>
        <w:t>، والاتفاقية الدولية لحماية جميع الأشخاص من الاختفاء القسري</w:t>
      </w:r>
      <w:r w:rsidRPr="004F76B7">
        <w:rPr>
          <w:rStyle w:val="EndnoteReference"/>
          <w:rFonts w:eastAsiaTheme="minorEastAsia"/>
          <w:sz w:val="22"/>
          <w:rtl/>
        </w:rPr>
        <w:t>(</w:t>
      </w:r>
      <w:bookmarkStart w:id="33" w:name="_Hlk82001809"/>
      <w:r w:rsidRPr="00EC2CAE">
        <w:rPr>
          <w:rStyle w:val="EndnoteReference"/>
          <w:rFonts w:eastAsiaTheme="minorEastAsia"/>
          <w:sz w:val="22"/>
          <w:lang w:val="en-US"/>
        </w:rPr>
        <w:endnoteReference w:id="33"/>
      </w:r>
      <w:bookmarkEnd w:id="33"/>
      <w:r w:rsidRPr="004F76B7">
        <w:rPr>
          <w:rStyle w:val="EndnoteReference"/>
          <w:rFonts w:eastAsiaTheme="minorEastAsia"/>
          <w:sz w:val="22"/>
          <w:rtl/>
        </w:rPr>
        <w:t>)</w:t>
      </w:r>
      <w:r w:rsidRPr="00B846D9">
        <w:rPr>
          <w:rFonts w:eastAsiaTheme="minorEastAsia"/>
          <w:rtl/>
        </w:rPr>
        <w:t>.</w:t>
      </w:r>
    </w:p>
    <w:p w14:paraId="6313EC93" w14:textId="7E431805" w:rsidR="00393DDB" w:rsidRPr="00EC2CAE" w:rsidRDefault="00393DDB" w:rsidP="00E959CF">
      <w:pPr>
        <w:pStyle w:val="H1GA"/>
        <w:rPr>
          <w:szCs w:val="20"/>
          <w:lang w:val="en-US" w:eastAsia="zh-TW" w:bidi="en-GB"/>
        </w:rPr>
      </w:pPr>
      <w:r w:rsidRPr="00EC2CAE">
        <w:rPr>
          <w:rtl/>
        </w:rPr>
        <w:tab/>
        <w:t>باء-</w:t>
      </w:r>
      <w:r w:rsidRPr="00EC2CAE">
        <w:rPr>
          <w:rtl/>
        </w:rPr>
        <w:tab/>
        <w:t>الإطار الوطني لحقوق الإنسان</w:t>
      </w:r>
      <w:r w:rsidRPr="00EC2CAE">
        <w:rPr>
          <w:rFonts w:cs="Times New Roman" w:hint="cs"/>
          <w:sz w:val="22"/>
          <w:szCs w:val="22"/>
          <w:rtl/>
        </w:rPr>
        <w:t>‬</w:t>
      </w:r>
      <w:r w:rsidRPr="00EC2CAE">
        <w:rPr>
          <w:rStyle w:val="EndnoteReference"/>
          <w:rFonts w:eastAsiaTheme="minorEastAsia"/>
          <w:bCs w:val="0"/>
          <w:sz w:val="22"/>
          <w:szCs w:val="22"/>
          <w:rtl/>
        </w:rPr>
        <w:t>(</w:t>
      </w:r>
      <w:bookmarkStart w:id="34" w:name="_Hlk82001810"/>
      <w:r w:rsidRPr="00EC2CAE">
        <w:rPr>
          <w:rStyle w:val="EndnoteReference"/>
          <w:rFonts w:eastAsiaTheme="minorEastAsia"/>
          <w:b w:val="0"/>
          <w:sz w:val="22"/>
          <w:szCs w:val="22"/>
          <w:lang w:val="en-US"/>
        </w:rPr>
        <w:endnoteReference w:id="34"/>
      </w:r>
      <w:bookmarkEnd w:id="34"/>
      <w:r w:rsidRPr="00EC2CAE">
        <w:rPr>
          <w:rStyle w:val="EndnoteReference"/>
          <w:rFonts w:eastAsiaTheme="minorEastAsia"/>
          <w:b w:val="0"/>
          <w:sz w:val="22"/>
          <w:szCs w:val="22"/>
          <w:rtl/>
        </w:rPr>
        <w:t>)</w:t>
      </w:r>
    </w:p>
    <w:p w14:paraId="0E67B286" w14:textId="4CF4D562" w:rsidR="00393DDB" w:rsidRPr="00EC2CAE" w:rsidRDefault="00E959CF" w:rsidP="00E959CF">
      <w:pPr>
        <w:pStyle w:val="H23GA"/>
      </w:pPr>
      <w:r w:rsidRPr="00EC2CAE">
        <w:rPr>
          <w:rtl/>
        </w:rPr>
        <w:tab/>
      </w:r>
      <w:r w:rsidRPr="00EC2CAE">
        <w:rPr>
          <w:rtl/>
        </w:rPr>
        <w:tab/>
      </w:r>
      <w:r w:rsidR="00393DDB" w:rsidRPr="00EC2CAE">
        <w:rPr>
          <w:rtl/>
        </w:rPr>
        <w:t>لا ينطبق</w:t>
      </w:r>
    </w:p>
    <w:p w14:paraId="3B388078" w14:textId="009E1EE9" w:rsidR="00393DDB" w:rsidRPr="00EC2CAE" w:rsidRDefault="00393DDB" w:rsidP="00393DDB">
      <w:pPr>
        <w:pStyle w:val="H1GA"/>
        <w:rPr>
          <w:rFonts w:eastAsiaTheme="minorEastAsia"/>
          <w:szCs w:val="20"/>
          <w:lang w:val="ar-SA" w:eastAsia="zh-TW" w:bidi="en-GB"/>
        </w:rPr>
      </w:pPr>
      <w:r w:rsidRPr="00EC2CAE">
        <w:rPr>
          <w:rFonts w:eastAsiaTheme="minorEastAsia"/>
          <w:rtl/>
        </w:rPr>
        <w:tab/>
        <w:t>جيم-</w:t>
      </w:r>
      <w:r w:rsidRPr="00EC2CAE">
        <w:rPr>
          <w:rFonts w:eastAsiaTheme="minorEastAsia"/>
          <w:rtl/>
        </w:rPr>
        <w:tab/>
        <w:t>تنفيذ الالتزامات الدولية المتعلقة بحقوق الإنسان مع مراعاة القانون الدولي الإنساني الواجب التطبيق</w:t>
      </w:r>
    </w:p>
    <w:p w14:paraId="01A54182" w14:textId="4D147429" w:rsidR="00393DDB" w:rsidRPr="00EC2CAE" w:rsidRDefault="00393DDB" w:rsidP="00393DDB">
      <w:pPr>
        <w:pStyle w:val="H23GA"/>
        <w:rPr>
          <w:rFonts w:eastAsiaTheme="minorEastAsia"/>
          <w:szCs w:val="20"/>
          <w:lang w:val="ar-SA" w:eastAsia="zh-TW" w:bidi="en-GB"/>
        </w:rPr>
      </w:pPr>
      <w:r w:rsidRPr="00EC2CAE">
        <w:rPr>
          <w:rFonts w:eastAsiaTheme="minorEastAsia"/>
          <w:szCs w:val="20"/>
          <w:rtl/>
        </w:rPr>
        <w:tab/>
        <w:t>1-</w:t>
      </w:r>
      <w:r w:rsidRPr="00EC2CAE">
        <w:rPr>
          <w:rFonts w:eastAsiaTheme="minorEastAsia"/>
          <w:rtl/>
        </w:rPr>
        <w:tab/>
        <w:t>المسائل الشاملة لعدة قطاعات</w:t>
      </w:r>
    </w:p>
    <w:p w14:paraId="3BCEB766" w14:textId="6E061CF7" w:rsidR="00393DDB" w:rsidRPr="00EC2CAE" w:rsidRDefault="00393DDB" w:rsidP="00393DDB">
      <w:pPr>
        <w:pStyle w:val="H4GA"/>
        <w:rPr>
          <w:rFonts w:eastAsiaTheme="minorEastAsia"/>
          <w:szCs w:val="20"/>
          <w:lang w:val="ar-SA" w:eastAsia="zh-TW" w:bidi="en-GB"/>
        </w:rPr>
      </w:pPr>
      <w:r w:rsidRPr="00EC2CAE">
        <w:rPr>
          <w:rFonts w:eastAsiaTheme="minorEastAsia"/>
          <w:rtl/>
        </w:rPr>
        <w:tab/>
      </w:r>
      <w:r w:rsidRPr="00EC2CAE">
        <w:rPr>
          <w:rFonts w:eastAsiaTheme="minorEastAsia"/>
          <w:rtl/>
        </w:rPr>
        <w:tab/>
        <w:t>المساواة وعدم التمييز</w:t>
      </w:r>
      <w:r w:rsidRPr="00EC2CAE">
        <w:rPr>
          <w:rStyle w:val="EndnoteReference"/>
          <w:rFonts w:eastAsiaTheme="minorEastAsia"/>
          <w:iCs w:val="0"/>
          <w:rtl/>
        </w:rPr>
        <w:t>(</w:t>
      </w:r>
      <w:bookmarkStart w:id="35" w:name="_Hlk82001811"/>
      <w:r w:rsidRPr="00EC2CAE">
        <w:rPr>
          <w:rStyle w:val="EndnoteReference"/>
          <w:rFonts w:eastAsiaTheme="minorEastAsia"/>
          <w:i w:val="0"/>
          <w:lang w:val="en-US"/>
        </w:rPr>
        <w:endnoteReference w:id="35"/>
      </w:r>
      <w:bookmarkEnd w:id="35"/>
      <w:r w:rsidRPr="00EC2CAE">
        <w:rPr>
          <w:rStyle w:val="EndnoteReference"/>
          <w:rFonts w:eastAsiaTheme="minorEastAsia"/>
          <w:iCs w:val="0"/>
          <w:rtl/>
        </w:rPr>
        <w:t>)</w:t>
      </w:r>
    </w:p>
    <w:p w14:paraId="045E8D1D" w14:textId="6822F48E" w:rsidR="00393DDB" w:rsidRPr="00B846D9" w:rsidRDefault="00393DDB" w:rsidP="00393DDB">
      <w:pPr>
        <w:pStyle w:val="SingleTxtGA"/>
        <w:rPr>
          <w:rFonts w:eastAsiaTheme="minorEastAsia"/>
          <w:lang w:val="en-US" w:eastAsia="zh-TW" w:bidi="en-GB"/>
        </w:rPr>
      </w:pPr>
      <w:r w:rsidRPr="00EC2CAE">
        <w:rPr>
          <w:rFonts w:eastAsiaTheme="minorEastAsia"/>
          <w:rtl/>
        </w:rPr>
        <w:t>19</w:t>
      </w:r>
      <w:r w:rsidRPr="00B846D9">
        <w:rPr>
          <w:rFonts w:eastAsiaTheme="minorEastAsia"/>
          <w:rtl/>
        </w:rPr>
        <w:t>-</w:t>
      </w:r>
      <w:r w:rsidRPr="00B846D9">
        <w:rPr>
          <w:rFonts w:eastAsiaTheme="minorEastAsia"/>
          <w:rtl/>
        </w:rPr>
        <w:tab/>
        <w:t>أوصى ثلاثة من أصحاب المصلحة بأن تأخذ أيرلندا بتشريع يحظر التنميط الإثني من جانب الشرطة</w:t>
      </w:r>
      <w:r w:rsidRPr="004F76B7">
        <w:rPr>
          <w:rStyle w:val="EndnoteReference"/>
          <w:rFonts w:eastAsiaTheme="minorEastAsia"/>
          <w:color w:val="000000" w:themeColor="text1"/>
          <w:sz w:val="22"/>
          <w:rtl/>
        </w:rPr>
        <w:t>(</w:t>
      </w:r>
      <w:bookmarkStart w:id="36" w:name="_Hlk82001812"/>
      <w:r w:rsidRPr="00EC2CAE">
        <w:rPr>
          <w:rStyle w:val="EndnoteReference"/>
          <w:rFonts w:eastAsiaTheme="minorEastAsia"/>
          <w:color w:val="000000" w:themeColor="text1"/>
          <w:sz w:val="22"/>
          <w:lang w:val="en-US"/>
        </w:rPr>
        <w:endnoteReference w:id="36"/>
      </w:r>
      <w:bookmarkEnd w:id="36"/>
      <w:r w:rsidRPr="004F76B7">
        <w:rPr>
          <w:rStyle w:val="EndnoteReference"/>
          <w:rFonts w:eastAsiaTheme="minorEastAsia"/>
          <w:color w:val="000000" w:themeColor="text1"/>
          <w:sz w:val="22"/>
          <w:rtl/>
        </w:rPr>
        <w:t>)</w:t>
      </w:r>
      <w:r w:rsidRPr="00B846D9">
        <w:rPr>
          <w:rFonts w:eastAsiaTheme="minorEastAsia"/>
          <w:rtl/>
        </w:rPr>
        <w:t xml:space="preserve">. وأوصت الوقة المشتركة </w:t>
      </w:r>
      <w:r w:rsidRPr="00EC2CAE">
        <w:rPr>
          <w:rFonts w:eastAsiaTheme="minorEastAsia"/>
          <w:rtl/>
        </w:rPr>
        <w:t>9</w:t>
      </w:r>
      <w:r w:rsidRPr="00B846D9">
        <w:rPr>
          <w:rFonts w:eastAsiaTheme="minorEastAsia"/>
          <w:rtl/>
        </w:rPr>
        <w:t xml:space="preserve"> بتدريب موظفي إنفاذ القانون على التمييز ضد الرُّحل والروما</w:t>
      </w:r>
      <w:r w:rsidRPr="00EC2CAE">
        <w:rPr>
          <w:rStyle w:val="EndnoteReference"/>
          <w:rFonts w:eastAsiaTheme="minorEastAsia"/>
          <w:b/>
          <w:color w:val="000000" w:themeColor="text1"/>
          <w:sz w:val="22"/>
          <w:rtl/>
        </w:rPr>
        <w:t>(</w:t>
      </w:r>
      <w:bookmarkStart w:id="37" w:name="_Hlk82001813"/>
      <w:r w:rsidRPr="00EC2CAE">
        <w:rPr>
          <w:rStyle w:val="EndnoteReference"/>
          <w:rFonts w:eastAsiaTheme="minorEastAsia"/>
          <w:b/>
          <w:color w:val="000000" w:themeColor="text1"/>
          <w:sz w:val="22"/>
          <w:lang w:val="en-US"/>
        </w:rPr>
        <w:endnoteReference w:id="37"/>
      </w:r>
      <w:bookmarkEnd w:id="37"/>
      <w:r w:rsidRPr="00EC2CAE">
        <w:rPr>
          <w:rStyle w:val="EndnoteReference"/>
          <w:rFonts w:eastAsiaTheme="minorEastAsia"/>
          <w:b/>
          <w:color w:val="000000" w:themeColor="text1"/>
          <w:sz w:val="22"/>
          <w:rtl/>
        </w:rPr>
        <w:t>)</w:t>
      </w:r>
      <w:r w:rsidRPr="00B846D9">
        <w:rPr>
          <w:rFonts w:eastAsiaTheme="minorEastAsia"/>
          <w:rtl/>
        </w:rPr>
        <w:t>.</w:t>
      </w:r>
    </w:p>
    <w:p w14:paraId="3A58544C" w14:textId="61008467" w:rsidR="00393DDB" w:rsidRPr="00B846D9" w:rsidRDefault="00393DDB" w:rsidP="00AE2381">
      <w:pPr>
        <w:pStyle w:val="SingleTxtGA"/>
        <w:spacing w:line="350" w:lineRule="exact"/>
        <w:rPr>
          <w:rFonts w:eastAsiaTheme="minorEastAsia"/>
          <w:color w:val="000000" w:themeColor="text1"/>
          <w:shd w:val="clear" w:color="auto" w:fill="FFFFFF"/>
          <w:lang w:val="ar-SA" w:eastAsia="zh-TW" w:bidi="en-GB"/>
        </w:rPr>
      </w:pPr>
      <w:r w:rsidRPr="00EC2CAE">
        <w:rPr>
          <w:rFonts w:eastAsiaTheme="minorEastAsia"/>
          <w:rtl/>
        </w:rPr>
        <w:lastRenderedPageBreak/>
        <w:t>20</w:t>
      </w:r>
      <w:r w:rsidRPr="00B846D9">
        <w:rPr>
          <w:rFonts w:eastAsiaTheme="minorEastAsia"/>
          <w:rtl/>
        </w:rPr>
        <w:t>-</w:t>
      </w:r>
      <w:r w:rsidRPr="00B846D9">
        <w:rPr>
          <w:rFonts w:eastAsiaTheme="minorEastAsia"/>
          <w:rtl/>
        </w:rPr>
        <w:tab/>
        <w:t>وأفاد مكتب المؤسسات الديمقراطية وحقوق الإنسان التابع لمنظمة الأمن والتعاون في أوروبا (مكتب المؤسسات الديمقراطية وحقوق الإنسان) بأن التمييز يستهدف اللاجئين والمهاجرين والأشخاص المنحدرين من أصل آسيوي خلال جائحة كوفيد-</w:t>
      </w:r>
      <w:r w:rsidRPr="00EC2CAE">
        <w:rPr>
          <w:rFonts w:eastAsiaTheme="minorEastAsia"/>
          <w:rtl/>
        </w:rPr>
        <w:t>19</w:t>
      </w:r>
      <w:r w:rsidRPr="004F76B7">
        <w:rPr>
          <w:rStyle w:val="EndnoteReference"/>
          <w:rFonts w:eastAsiaTheme="minorEastAsia"/>
          <w:sz w:val="22"/>
          <w:rtl/>
        </w:rPr>
        <w:t>(</w:t>
      </w:r>
      <w:bookmarkStart w:id="38" w:name="_Hlk82001814"/>
      <w:r w:rsidRPr="00EC2CAE">
        <w:rPr>
          <w:rStyle w:val="EndnoteReference"/>
          <w:rFonts w:eastAsiaTheme="minorEastAsia"/>
          <w:sz w:val="22"/>
          <w:lang w:val="en-US"/>
        </w:rPr>
        <w:endnoteReference w:id="38"/>
      </w:r>
      <w:bookmarkEnd w:id="38"/>
      <w:r w:rsidRPr="004F76B7">
        <w:rPr>
          <w:rStyle w:val="EndnoteReference"/>
          <w:rFonts w:eastAsiaTheme="minorEastAsia"/>
          <w:sz w:val="22"/>
          <w:rtl/>
        </w:rPr>
        <w:t>)</w:t>
      </w:r>
      <w:r w:rsidRPr="00B846D9">
        <w:rPr>
          <w:rFonts w:eastAsiaTheme="minorEastAsia"/>
          <w:rtl/>
        </w:rPr>
        <w:t xml:space="preserve">. وأعربت الوقة المشتركة </w:t>
      </w:r>
      <w:r w:rsidRPr="00EC2CAE">
        <w:rPr>
          <w:rFonts w:eastAsiaTheme="minorEastAsia"/>
          <w:rtl/>
        </w:rPr>
        <w:t>9</w:t>
      </w:r>
      <w:r w:rsidRPr="00B846D9">
        <w:rPr>
          <w:rFonts w:eastAsiaTheme="minorEastAsia"/>
          <w:rtl/>
        </w:rPr>
        <w:t xml:space="preserve"> عن قلقها إزاء استمرار العنصرية ضد الرُّحل والروما، مع تزايد حالات الإبلاغ خلال هذه الجائحة</w:t>
      </w:r>
      <w:r w:rsidRPr="004F76B7">
        <w:rPr>
          <w:rStyle w:val="EndnoteReference"/>
          <w:rFonts w:eastAsiaTheme="minorEastAsia"/>
          <w:color w:val="000000"/>
          <w:sz w:val="22"/>
          <w:rtl/>
        </w:rPr>
        <w:t>(</w:t>
      </w:r>
      <w:bookmarkStart w:id="39" w:name="_Hlk82001815"/>
      <w:r w:rsidRPr="00EC2CAE">
        <w:rPr>
          <w:rStyle w:val="EndnoteReference"/>
          <w:rFonts w:eastAsiaTheme="minorEastAsia"/>
          <w:color w:val="000000"/>
          <w:sz w:val="22"/>
          <w:lang w:val="en-US"/>
        </w:rPr>
        <w:endnoteReference w:id="39"/>
      </w:r>
      <w:bookmarkEnd w:id="39"/>
      <w:r w:rsidRPr="004F76B7">
        <w:rPr>
          <w:rStyle w:val="EndnoteReference"/>
          <w:rFonts w:eastAsiaTheme="minorEastAsia"/>
          <w:color w:val="000000"/>
          <w:sz w:val="22"/>
          <w:rtl/>
        </w:rPr>
        <w:t>)</w:t>
      </w:r>
      <w:r w:rsidRPr="00B846D9">
        <w:rPr>
          <w:rFonts w:eastAsiaTheme="minorEastAsia"/>
          <w:rtl/>
        </w:rPr>
        <w:t>.</w:t>
      </w:r>
    </w:p>
    <w:p w14:paraId="69A6BB61" w14:textId="135B4FDE"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21</w:t>
      </w:r>
      <w:r w:rsidRPr="00B846D9">
        <w:rPr>
          <w:rFonts w:eastAsiaTheme="minorEastAsia"/>
          <w:rtl/>
        </w:rPr>
        <w:t>-</w:t>
      </w:r>
      <w:r w:rsidRPr="00B846D9">
        <w:rPr>
          <w:rFonts w:eastAsiaTheme="minorEastAsia"/>
          <w:rtl/>
        </w:rPr>
        <w:tab/>
        <w:t>وأوصى مكتب المؤسسات الديمقراطية وحقوق الإنسان بأن تدين أيرلندا جرائم التمييز والكراهية وأن تكفل وضع تدابير طارئة وتطبيقها بطريقة غير تمييزية</w:t>
      </w:r>
      <w:r w:rsidRPr="004F76B7">
        <w:rPr>
          <w:rStyle w:val="EndnoteReference"/>
          <w:rFonts w:eastAsiaTheme="minorEastAsia"/>
          <w:sz w:val="22"/>
          <w:rtl/>
        </w:rPr>
        <w:t>(</w:t>
      </w:r>
      <w:bookmarkStart w:id="40" w:name="_Hlk82001816"/>
      <w:r w:rsidRPr="00EC2CAE">
        <w:rPr>
          <w:rStyle w:val="EndnoteReference"/>
          <w:rFonts w:eastAsiaTheme="minorEastAsia"/>
          <w:sz w:val="22"/>
          <w:lang w:val="en-US"/>
        </w:rPr>
        <w:endnoteReference w:id="40"/>
      </w:r>
      <w:bookmarkEnd w:id="40"/>
      <w:r w:rsidRPr="004F76B7">
        <w:rPr>
          <w:rStyle w:val="EndnoteReference"/>
          <w:rFonts w:eastAsiaTheme="minorEastAsia"/>
          <w:sz w:val="22"/>
          <w:rtl/>
        </w:rPr>
        <w:t>)</w:t>
      </w:r>
      <w:r w:rsidRPr="00B846D9">
        <w:rPr>
          <w:rFonts w:eastAsiaTheme="minorEastAsia"/>
          <w:rtl/>
        </w:rPr>
        <w:t>.</w:t>
      </w:r>
    </w:p>
    <w:p w14:paraId="3C6F54ED" w14:textId="05A0EFE6"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22</w:t>
      </w:r>
      <w:r w:rsidRPr="00B846D9">
        <w:rPr>
          <w:rFonts w:eastAsiaTheme="minorEastAsia"/>
          <w:rtl/>
        </w:rPr>
        <w:t>-</w:t>
      </w:r>
      <w:r w:rsidRPr="00B846D9">
        <w:rPr>
          <w:rFonts w:eastAsiaTheme="minorEastAsia"/>
          <w:rtl/>
        </w:rPr>
        <w:tab/>
        <w:t>وأعربت رابطة الأيرلندي المختلط الأعراق عن قلقها لكون لجنة التحقيق المعنية بمنازل</w:t>
      </w:r>
      <w:proofErr w:type="gramStart"/>
      <w:r w:rsidRPr="00B846D9">
        <w:rPr>
          <w:rFonts w:eastAsiaTheme="minorEastAsia"/>
          <w:rtl/>
        </w:rPr>
        <w:t xml:space="preserve"> ’الأم</w:t>
      </w:r>
      <w:proofErr w:type="gramEnd"/>
      <w:r w:rsidR="00C303FA" w:rsidRPr="00B846D9">
        <w:rPr>
          <w:rFonts w:eastAsiaTheme="minorEastAsia" w:hint="cs"/>
          <w:rtl/>
        </w:rPr>
        <w:t> </w:t>
      </w:r>
      <w:r w:rsidRPr="00B846D9">
        <w:rPr>
          <w:rFonts w:eastAsiaTheme="minorEastAsia"/>
          <w:rtl/>
        </w:rPr>
        <w:t>وال</w:t>
      </w:r>
      <w:r w:rsidR="006A5FF5" w:rsidRPr="00B846D9">
        <w:rPr>
          <w:rFonts w:eastAsiaTheme="minorEastAsia" w:hint="cs"/>
          <w:rtl/>
        </w:rPr>
        <w:t>ا</w:t>
      </w:r>
      <w:r w:rsidRPr="00B846D9">
        <w:rPr>
          <w:rFonts w:eastAsiaTheme="minorEastAsia"/>
          <w:rtl/>
        </w:rPr>
        <w:t>بن‘ لم تقدم أي توصيات بشأن الأطفال مختلطي العرق. وأفادت اللجنة بأن الأطفال مختلطي الأعراق يعانون من التمييز العنصري وكانوا هدف</w:t>
      </w:r>
      <w:r w:rsidR="00C303FA" w:rsidRPr="00B846D9">
        <w:rPr>
          <w:rFonts w:eastAsiaTheme="minorEastAsia"/>
          <w:rtl/>
        </w:rPr>
        <w:t xml:space="preserve">اً </w:t>
      </w:r>
      <w:r w:rsidRPr="00B846D9">
        <w:rPr>
          <w:rFonts w:eastAsiaTheme="minorEastAsia"/>
          <w:rtl/>
        </w:rPr>
        <w:t>لإجراء تجارب لقاحات غير قانونية</w:t>
      </w:r>
      <w:r w:rsidRPr="004F76B7">
        <w:rPr>
          <w:rStyle w:val="EndnoteReference"/>
          <w:rFonts w:eastAsiaTheme="minorEastAsia"/>
          <w:sz w:val="22"/>
          <w:rtl/>
        </w:rPr>
        <w:t>(</w:t>
      </w:r>
      <w:bookmarkStart w:id="41" w:name="_Hlk82001817"/>
      <w:r w:rsidRPr="00EC2CAE">
        <w:rPr>
          <w:rStyle w:val="EndnoteReference"/>
          <w:rFonts w:eastAsiaTheme="minorEastAsia"/>
          <w:sz w:val="22"/>
          <w:lang w:val="en-US"/>
        </w:rPr>
        <w:endnoteReference w:id="41"/>
      </w:r>
      <w:bookmarkEnd w:id="41"/>
      <w:r w:rsidRPr="004F76B7">
        <w:rPr>
          <w:rStyle w:val="EndnoteReference"/>
          <w:rFonts w:eastAsiaTheme="minorEastAsia"/>
          <w:sz w:val="22"/>
          <w:rtl/>
        </w:rPr>
        <w:t>)</w:t>
      </w:r>
      <w:r w:rsidRPr="00B846D9">
        <w:rPr>
          <w:rFonts w:eastAsiaTheme="minorEastAsia"/>
          <w:rtl/>
        </w:rPr>
        <w:t>.</w:t>
      </w:r>
    </w:p>
    <w:p w14:paraId="1619D607" w14:textId="2C92E4E9"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23</w:t>
      </w:r>
      <w:r w:rsidRPr="00B846D9">
        <w:rPr>
          <w:rFonts w:eastAsiaTheme="minorEastAsia"/>
          <w:rtl/>
        </w:rPr>
        <w:t>-</w:t>
      </w:r>
      <w:r w:rsidRPr="00B846D9">
        <w:rPr>
          <w:rFonts w:eastAsiaTheme="minorEastAsia"/>
          <w:rtl/>
        </w:rPr>
        <w:tab/>
        <w:t>وأوصت رابطة الأيرلندي المختلط الأعراق أيرلندا بما يلي: تقديم اعتذار من الدولة عن انتهاكات حقوق الإنسان التي عانى منها الأطفال مختلطو الأعراق أثناء وجودهم في مؤسسات أو في أسر غير مناسبة؛ وتوفير سبل انتصاف/جبر للأطفال مختلطي الأعراق؛ والأخذ بسياسات مناهضة للعنصرية في جميع هيئات رعاية الطفل التابعة للدولة</w:t>
      </w:r>
      <w:r w:rsidRPr="004F76B7">
        <w:rPr>
          <w:rStyle w:val="EndnoteReference"/>
          <w:rFonts w:eastAsiaTheme="minorEastAsia"/>
          <w:sz w:val="22"/>
          <w:rtl/>
        </w:rPr>
        <w:t>(</w:t>
      </w:r>
      <w:bookmarkStart w:id="42" w:name="_Hlk82001818"/>
      <w:r w:rsidRPr="00EC2CAE">
        <w:rPr>
          <w:rStyle w:val="EndnoteReference"/>
          <w:rFonts w:eastAsiaTheme="minorEastAsia"/>
          <w:sz w:val="22"/>
          <w:lang w:val="en-US"/>
        </w:rPr>
        <w:endnoteReference w:id="42"/>
      </w:r>
      <w:bookmarkEnd w:id="42"/>
      <w:r w:rsidRPr="004F76B7">
        <w:rPr>
          <w:rStyle w:val="EndnoteReference"/>
          <w:rFonts w:eastAsiaTheme="minorEastAsia"/>
          <w:sz w:val="22"/>
          <w:rtl/>
        </w:rPr>
        <w:t>)</w:t>
      </w:r>
      <w:r w:rsidRPr="00B846D9">
        <w:rPr>
          <w:rFonts w:eastAsiaTheme="minorEastAsia"/>
          <w:rtl/>
        </w:rPr>
        <w:t>.</w:t>
      </w:r>
    </w:p>
    <w:p w14:paraId="78347A6B" w14:textId="2F448A23"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24</w:t>
      </w:r>
      <w:r w:rsidRPr="00B846D9">
        <w:rPr>
          <w:rFonts w:eastAsiaTheme="minorEastAsia"/>
          <w:rtl/>
        </w:rPr>
        <w:t>-</w:t>
      </w:r>
      <w:r w:rsidRPr="00B846D9">
        <w:rPr>
          <w:rFonts w:eastAsiaTheme="minorEastAsia"/>
          <w:rtl/>
        </w:rPr>
        <w:tab/>
        <w:t xml:space="preserve">وأعربت المنظمة الإنمائية للاجئين وطالبي اللجوء (منظمة </w:t>
      </w:r>
      <w:proofErr w:type="spellStart"/>
      <w:r w:rsidRPr="00B846D9">
        <w:rPr>
          <w:rFonts w:eastAsiaTheme="minorEastAsia"/>
          <w:rtl/>
        </w:rPr>
        <w:t>دوراس</w:t>
      </w:r>
      <w:proofErr w:type="spellEnd"/>
      <w:r w:rsidRPr="00B846D9">
        <w:rPr>
          <w:rFonts w:eastAsiaTheme="minorEastAsia"/>
          <w:rtl/>
        </w:rPr>
        <w:t>) عن قلقها إزاء زيادة الحوادث العنصرية والتحريض على الكراهية من جانب جماعات الكراهية اليمينية المتطرفة</w:t>
      </w:r>
      <w:r w:rsidRPr="004F76B7">
        <w:rPr>
          <w:rStyle w:val="EndnoteReference"/>
          <w:rFonts w:eastAsiaTheme="minorEastAsia"/>
          <w:color w:val="000000" w:themeColor="text1"/>
          <w:sz w:val="22"/>
          <w:shd w:val="clear" w:color="auto" w:fill="FFFFFF"/>
          <w:rtl/>
        </w:rPr>
        <w:t>(</w:t>
      </w:r>
      <w:bookmarkStart w:id="43" w:name="_Hlk82001819"/>
      <w:r w:rsidRPr="00EC2CAE">
        <w:rPr>
          <w:rStyle w:val="EndnoteReference"/>
          <w:rFonts w:eastAsiaTheme="minorEastAsia"/>
          <w:color w:val="000000" w:themeColor="text1"/>
          <w:sz w:val="22"/>
          <w:shd w:val="clear" w:color="auto" w:fill="FFFFFF"/>
          <w:lang w:val="en-US"/>
        </w:rPr>
        <w:endnoteReference w:id="43"/>
      </w:r>
      <w:bookmarkEnd w:id="43"/>
      <w:r w:rsidRPr="004F76B7">
        <w:rPr>
          <w:rStyle w:val="EndnoteReference"/>
          <w:rFonts w:eastAsiaTheme="minorEastAsia"/>
          <w:color w:val="000000" w:themeColor="text1"/>
          <w:sz w:val="22"/>
          <w:shd w:val="clear" w:color="auto" w:fill="FFFFFF"/>
          <w:rtl/>
        </w:rPr>
        <w:t>)</w:t>
      </w:r>
      <w:r w:rsidRPr="00B846D9">
        <w:rPr>
          <w:rFonts w:eastAsiaTheme="minorEastAsia"/>
          <w:rtl/>
        </w:rPr>
        <w:t xml:space="preserve">. وأفادت اللجنة الأوروبية لمناهضة العنصرية والتعصب (مجلس أوروبا) والورقة المشتركة </w:t>
      </w:r>
      <w:r w:rsidRPr="00EC2CAE">
        <w:rPr>
          <w:rFonts w:eastAsiaTheme="minorEastAsia"/>
          <w:rtl/>
        </w:rPr>
        <w:t>9</w:t>
      </w:r>
      <w:r w:rsidRPr="00B846D9">
        <w:rPr>
          <w:rFonts w:eastAsiaTheme="minorEastAsia"/>
          <w:rtl/>
        </w:rPr>
        <w:t xml:space="preserve"> بأن أيرلندا لم تجدد خطة عملها الوطنية لمكافحة العنصرية منذ عام </w:t>
      </w:r>
      <w:r w:rsidRPr="00EC2CAE">
        <w:rPr>
          <w:rFonts w:eastAsiaTheme="minorEastAsia"/>
          <w:rtl/>
        </w:rPr>
        <w:t>2008</w:t>
      </w:r>
      <w:r w:rsidRPr="00B846D9">
        <w:rPr>
          <w:rFonts w:eastAsiaTheme="minorEastAsia"/>
          <w:rtl/>
        </w:rPr>
        <w:t>، وأنه لا توجد أحكام في القانون الجنائي تعرف الجريمتين العنصريين، كراهية المثليين/المتحولين جنسي</w:t>
      </w:r>
      <w:r w:rsidR="00C303FA" w:rsidRPr="00B846D9">
        <w:rPr>
          <w:rFonts w:eastAsiaTheme="minorEastAsia"/>
          <w:rtl/>
        </w:rPr>
        <w:t xml:space="preserve">اً، </w:t>
      </w:r>
      <w:r w:rsidRPr="00B846D9">
        <w:rPr>
          <w:rFonts w:eastAsiaTheme="minorEastAsia"/>
          <w:rtl/>
        </w:rPr>
        <w:t>باعتبارها جرائم محددة</w:t>
      </w:r>
      <w:r w:rsidRPr="004F76B7">
        <w:rPr>
          <w:rStyle w:val="EndnoteReference"/>
          <w:rFonts w:eastAsiaTheme="minorEastAsia"/>
          <w:sz w:val="22"/>
          <w:rtl/>
        </w:rPr>
        <w:t>(</w:t>
      </w:r>
      <w:bookmarkStart w:id="44" w:name="_Hlk82001820"/>
      <w:r w:rsidRPr="00EC2CAE">
        <w:rPr>
          <w:rStyle w:val="EndnoteReference"/>
          <w:rFonts w:eastAsiaTheme="minorEastAsia"/>
          <w:sz w:val="22"/>
          <w:lang w:val="en-US"/>
        </w:rPr>
        <w:endnoteReference w:id="44"/>
      </w:r>
      <w:bookmarkEnd w:id="44"/>
      <w:r w:rsidRPr="004F76B7">
        <w:rPr>
          <w:rStyle w:val="EndnoteReference"/>
          <w:rFonts w:eastAsiaTheme="minorEastAsia"/>
          <w:sz w:val="22"/>
          <w:rtl/>
        </w:rPr>
        <w:t>)</w:t>
      </w:r>
      <w:r w:rsidRPr="00B846D9">
        <w:rPr>
          <w:rFonts w:eastAsiaTheme="minorEastAsia"/>
          <w:rtl/>
        </w:rPr>
        <w:t>.</w:t>
      </w:r>
    </w:p>
    <w:p w14:paraId="10495DB3" w14:textId="4427D5B3" w:rsidR="00393DDB" w:rsidRPr="00B846D9" w:rsidRDefault="00393DDB" w:rsidP="00AE2381">
      <w:pPr>
        <w:pStyle w:val="SingleTxtGA"/>
        <w:spacing w:line="350" w:lineRule="exact"/>
        <w:rPr>
          <w:rFonts w:eastAsiaTheme="minorEastAsia"/>
          <w:lang w:val="en-US" w:eastAsia="zh-TW" w:bidi="en-GB"/>
        </w:rPr>
      </w:pPr>
      <w:r w:rsidRPr="00EC2CAE">
        <w:rPr>
          <w:rFonts w:eastAsiaTheme="minorEastAsia"/>
          <w:rtl/>
        </w:rPr>
        <w:t>25</w:t>
      </w:r>
      <w:r w:rsidRPr="00B846D9">
        <w:rPr>
          <w:rFonts w:eastAsiaTheme="minorEastAsia"/>
          <w:rtl/>
        </w:rPr>
        <w:t>-</w:t>
      </w:r>
      <w:r w:rsidRPr="00B846D9">
        <w:rPr>
          <w:rFonts w:eastAsiaTheme="minorEastAsia"/>
          <w:rtl/>
        </w:rPr>
        <w:tab/>
        <w:t>وأوصى ثلاثة من أصحاب المصلحة أيرلندا بوضع خطة عمل وطنية جديدة لمكافحة العنصرية بمؤشرات وأطر زمنية وموارد واضحة</w:t>
      </w:r>
      <w:r w:rsidRPr="004F76B7">
        <w:rPr>
          <w:rStyle w:val="EndnoteReference"/>
          <w:rFonts w:eastAsiaTheme="minorEastAsia"/>
          <w:sz w:val="22"/>
          <w:rtl/>
        </w:rPr>
        <w:t>(</w:t>
      </w:r>
      <w:bookmarkStart w:id="45" w:name="_Hlk82001821"/>
      <w:r w:rsidRPr="00EC2CAE">
        <w:rPr>
          <w:rStyle w:val="EndnoteReference"/>
          <w:rFonts w:eastAsiaTheme="minorEastAsia"/>
          <w:sz w:val="22"/>
          <w:lang w:val="en-US"/>
        </w:rPr>
        <w:endnoteReference w:id="45"/>
      </w:r>
      <w:bookmarkEnd w:id="45"/>
      <w:r w:rsidRPr="004F76B7">
        <w:rPr>
          <w:rStyle w:val="EndnoteReference"/>
          <w:rFonts w:eastAsiaTheme="minorEastAsia"/>
          <w:sz w:val="22"/>
          <w:rtl/>
        </w:rPr>
        <w:t>)</w:t>
      </w:r>
      <w:r w:rsidRPr="00B846D9">
        <w:rPr>
          <w:rFonts w:eastAsiaTheme="minorEastAsia"/>
          <w:rtl/>
        </w:rPr>
        <w:t xml:space="preserve">. وأوصى أصحاب المصلحة بأن تتسم خطة العمل بما يلي: تمتثل لإعلان وبرنامج عمل </w:t>
      </w:r>
      <w:proofErr w:type="spellStart"/>
      <w:r w:rsidRPr="00B846D9">
        <w:rPr>
          <w:rFonts w:eastAsiaTheme="minorEastAsia"/>
          <w:rtl/>
        </w:rPr>
        <w:t>ديربان</w:t>
      </w:r>
      <w:proofErr w:type="spellEnd"/>
      <w:r w:rsidRPr="00B846D9">
        <w:rPr>
          <w:rFonts w:eastAsiaTheme="minorEastAsia"/>
          <w:rtl/>
        </w:rPr>
        <w:t>؛ وتتصدى للتمييز ضد الرُّحل والروما؛ وتعزز فرص الوصول إلى</w:t>
      </w:r>
      <w:r w:rsidRPr="00B846D9">
        <w:rPr>
          <w:rFonts w:eastAsiaTheme="minorEastAsia" w:hint="cs"/>
          <w:rtl/>
        </w:rPr>
        <w:t> </w:t>
      </w:r>
      <w:r w:rsidRPr="00B846D9">
        <w:rPr>
          <w:rFonts w:eastAsiaTheme="minorEastAsia"/>
          <w:rtl/>
        </w:rPr>
        <w:t>سوق العمل؛ وتدمج المهاجرين وطالبي الحماية الدولية</w:t>
      </w:r>
      <w:r w:rsidRPr="004F76B7">
        <w:rPr>
          <w:rStyle w:val="EndnoteReference"/>
          <w:rFonts w:eastAsiaTheme="minorEastAsia"/>
          <w:sz w:val="22"/>
          <w:rtl/>
        </w:rPr>
        <w:t>(</w:t>
      </w:r>
      <w:bookmarkStart w:id="46" w:name="_Hlk82001822"/>
      <w:r w:rsidRPr="00EC2CAE">
        <w:rPr>
          <w:rStyle w:val="EndnoteReference"/>
          <w:rFonts w:eastAsiaTheme="minorEastAsia"/>
          <w:sz w:val="22"/>
          <w:lang w:val="en-US"/>
        </w:rPr>
        <w:endnoteReference w:id="46"/>
      </w:r>
      <w:bookmarkEnd w:id="46"/>
      <w:r w:rsidRPr="004F76B7">
        <w:rPr>
          <w:rStyle w:val="EndnoteReference"/>
          <w:rFonts w:eastAsiaTheme="minorEastAsia"/>
          <w:sz w:val="22"/>
          <w:rtl/>
        </w:rPr>
        <w:t>)</w:t>
      </w:r>
      <w:r w:rsidRPr="00B846D9">
        <w:rPr>
          <w:rFonts w:eastAsiaTheme="minorEastAsia"/>
          <w:rtl/>
        </w:rPr>
        <w:t>. وأوصت اللجنة الأوروبية لمناهضة العنصرية والتعصب بأن تضع أيرلندا استراتيجية جديدة لمكافحة العنصرية تركز على أضعف المجتمعات</w:t>
      </w:r>
      <w:r w:rsidRPr="00B846D9">
        <w:rPr>
          <w:rFonts w:eastAsiaTheme="minorEastAsia" w:hint="cs"/>
          <w:rtl/>
        </w:rPr>
        <w:t> </w:t>
      </w:r>
      <w:r w:rsidRPr="00B846D9">
        <w:rPr>
          <w:rFonts w:eastAsiaTheme="minorEastAsia"/>
          <w:rtl/>
        </w:rPr>
        <w:t>المحلية</w:t>
      </w:r>
      <w:r w:rsidRPr="004F76B7">
        <w:rPr>
          <w:rStyle w:val="EndnoteReference"/>
          <w:rFonts w:eastAsiaTheme="minorEastAsia"/>
          <w:sz w:val="22"/>
          <w:rtl/>
        </w:rPr>
        <w:t>(</w:t>
      </w:r>
      <w:bookmarkStart w:id="47" w:name="_Hlk82001823"/>
      <w:r w:rsidRPr="00EC2CAE">
        <w:rPr>
          <w:rStyle w:val="EndnoteReference"/>
          <w:rFonts w:eastAsiaTheme="minorEastAsia"/>
          <w:sz w:val="22"/>
          <w:lang w:val="en-US"/>
        </w:rPr>
        <w:endnoteReference w:id="47"/>
      </w:r>
      <w:bookmarkEnd w:id="47"/>
      <w:r w:rsidRPr="004F76B7">
        <w:rPr>
          <w:rStyle w:val="EndnoteReference"/>
          <w:rFonts w:eastAsiaTheme="minorEastAsia"/>
          <w:sz w:val="22"/>
          <w:rtl/>
        </w:rPr>
        <w:t>)</w:t>
      </w:r>
      <w:r w:rsidRPr="00B846D9">
        <w:rPr>
          <w:rFonts w:eastAsiaTheme="minorEastAsia"/>
          <w:rtl/>
        </w:rPr>
        <w:t>.</w:t>
      </w:r>
    </w:p>
    <w:p w14:paraId="699C5532" w14:textId="0A1C79AF"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26</w:t>
      </w:r>
      <w:r w:rsidRPr="00B846D9">
        <w:rPr>
          <w:rFonts w:eastAsiaTheme="minorEastAsia"/>
          <w:rtl/>
        </w:rPr>
        <w:t>-</w:t>
      </w:r>
      <w:r w:rsidRPr="00B846D9">
        <w:rPr>
          <w:rFonts w:eastAsiaTheme="minorEastAsia"/>
          <w:rtl/>
        </w:rPr>
        <w:tab/>
        <w:t>وأشارت اللجنة الأوروبية لمناهضة العنصرية والتعصب ومنظمة حقوق المهاجرين واللاجئين إلى عدم وجود أحكام قانونية تعتبر الدوافع العنصرية أو غيرها من دوافع الكراهية ظروف</w:t>
      </w:r>
      <w:r w:rsidR="00C303FA" w:rsidRPr="00B846D9">
        <w:rPr>
          <w:rFonts w:eastAsiaTheme="minorEastAsia"/>
          <w:rtl/>
        </w:rPr>
        <w:t xml:space="preserve">اً </w:t>
      </w:r>
      <w:r w:rsidRPr="00B846D9">
        <w:rPr>
          <w:rFonts w:eastAsiaTheme="minorEastAsia"/>
          <w:rtl/>
        </w:rPr>
        <w:t xml:space="preserve">مشددة للجرائم الجنائية، وأن قانون حظر التحريض على الكراهية لعام </w:t>
      </w:r>
      <w:r w:rsidRPr="00EC2CAE">
        <w:rPr>
          <w:rFonts w:eastAsiaTheme="minorEastAsia"/>
          <w:rtl/>
        </w:rPr>
        <w:t>1989</w:t>
      </w:r>
      <w:r w:rsidRPr="00B846D9">
        <w:rPr>
          <w:rFonts w:eastAsiaTheme="minorEastAsia"/>
          <w:rtl/>
        </w:rPr>
        <w:t xml:space="preserve"> غير فعال</w:t>
      </w:r>
      <w:r w:rsidRPr="004F76B7">
        <w:rPr>
          <w:rStyle w:val="EndnoteReference"/>
          <w:rFonts w:eastAsiaTheme="minorEastAsia"/>
          <w:sz w:val="22"/>
          <w:rtl/>
        </w:rPr>
        <w:t>(</w:t>
      </w:r>
      <w:bookmarkStart w:id="48" w:name="_Hlk82001824"/>
      <w:r w:rsidRPr="00EC2CAE">
        <w:rPr>
          <w:rStyle w:val="EndnoteReference"/>
          <w:rFonts w:eastAsiaTheme="minorEastAsia"/>
          <w:sz w:val="22"/>
          <w:lang w:val="en-US"/>
        </w:rPr>
        <w:endnoteReference w:id="48"/>
      </w:r>
      <w:bookmarkEnd w:id="48"/>
      <w:r w:rsidRPr="004F76B7">
        <w:rPr>
          <w:rStyle w:val="EndnoteReference"/>
          <w:rFonts w:eastAsiaTheme="minorEastAsia"/>
          <w:sz w:val="22"/>
          <w:rtl/>
        </w:rPr>
        <w:t>)</w:t>
      </w:r>
      <w:r w:rsidRPr="00B846D9">
        <w:rPr>
          <w:rFonts w:eastAsiaTheme="minorEastAsia"/>
          <w:rtl/>
        </w:rPr>
        <w:t>. وأوصى ثلاثة من أصحاب المصلحة أيرلندا بسن تشريع جديد بشأن خطاب الكراهية وجرائم الكراهية</w:t>
      </w:r>
      <w:r w:rsidRPr="004F76B7">
        <w:rPr>
          <w:rStyle w:val="EndnoteReference"/>
          <w:rFonts w:eastAsiaTheme="minorEastAsia"/>
          <w:sz w:val="22"/>
          <w:rtl/>
        </w:rPr>
        <w:t>(</w:t>
      </w:r>
      <w:bookmarkStart w:id="49" w:name="_Hlk82001825"/>
      <w:r w:rsidRPr="00EC2CAE">
        <w:rPr>
          <w:rStyle w:val="EndnoteReference"/>
          <w:rFonts w:eastAsiaTheme="minorEastAsia"/>
          <w:sz w:val="22"/>
          <w:lang w:val="en-US"/>
        </w:rPr>
        <w:endnoteReference w:id="49"/>
      </w:r>
      <w:bookmarkEnd w:id="49"/>
      <w:r w:rsidRPr="004F76B7">
        <w:rPr>
          <w:rStyle w:val="EndnoteReference"/>
          <w:rFonts w:eastAsiaTheme="minorEastAsia"/>
          <w:sz w:val="22"/>
          <w:rtl/>
        </w:rPr>
        <w:t>)</w:t>
      </w:r>
      <w:r w:rsidRPr="00B846D9">
        <w:rPr>
          <w:rFonts w:eastAsiaTheme="minorEastAsia"/>
          <w:rtl/>
        </w:rPr>
        <w:t>.</w:t>
      </w:r>
    </w:p>
    <w:p w14:paraId="2D7D4FB5" w14:textId="6C3092FA"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27</w:t>
      </w:r>
      <w:r w:rsidRPr="00B846D9">
        <w:rPr>
          <w:rFonts w:eastAsiaTheme="minorEastAsia"/>
          <w:rtl/>
        </w:rPr>
        <w:t>-</w:t>
      </w:r>
      <w:r w:rsidRPr="00B846D9">
        <w:rPr>
          <w:rFonts w:eastAsiaTheme="minorEastAsia"/>
          <w:rtl/>
        </w:rPr>
        <w:tab/>
        <w:t xml:space="preserve">وأوصت الورقة المشتركة </w:t>
      </w:r>
      <w:r w:rsidRPr="00EC2CAE">
        <w:rPr>
          <w:rFonts w:eastAsiaTheme="minorEastAsia"/>
          <w:rtl/>
        </w:rPr>
        <w:t>5</w:t>
      </w:r>
      <w:r w:rsidRPr="00B846D9">
        <w:rPr>
          <w:rFonts w:eastAsiaTheme="minorEastAsia"/>
          <w:rtl/>
        </w:rPr>
        <w:t xml:space="preserve"> بأن تستعرض أيرلندا بانتظام القوانين والسياسات الرامية لمنع التمييز ضد المثليات والمثليين ومزدوجي الميل الجنسي ومغايري الهوية الجنسانية وحاملي صفات الجنسين</w:t>
      </w:r>
      <w:r w:rsidRPr="004F76B7">
        <w:rPr>
          <w:rStyle w:val="EndnoteReference"/>
          <w:rFonts w:eastAsiaTheme="minorEastAsia"/>
          <w:sz w:val="22"/>
          <w:rtl/>
        </w:rPr>
        <w:t>(</w:t>
      </w:r>
      <w:bookmarkStart w:id="50" w:name="_Hlk82001826"/>
      <w:r w:rsidRPr="00EC2CAE">
        <w:rPr>
          <w:rStyle w:val="EndnoteReference"/>
          <w:rFonts w:eastAsiaTheme="minorEastAsia"/>
          <w:sz w:val="22"/>
          <w:lang w:val="en-US"/>
        </w:rPr>
        <w:endnoteReference w:id="50"/>
      </w:r>
      <w:bookmarkEnd w:id="50"/>
      <w:r w:rsidRPr="004F76B7">
        <w:rPr>
          <w:rStyle w:val="EndnoteReference"/>
          <w:rFonts w:eastAsiaTheme="minorEastAsia"/>
          <w:sz w:val="22"/>
          <w:rtl/>
        </w:rPr>
        <w:t>)</w:t>
      </w:r>
      <w:r w:rsidRPr="00B846D9">
        <w:rPr>
          <w:rFonts w:eastAsiaTheme="minorEastAsia"/>
          <w:rtl/>
        </w:rPr>
        <w:t xml:space="preserve">. وأوصت اللجنة الأوروبية لمناهضة العنصرية والتعصب والورقة المشتركة </w:t>
      </w:r>
      <w:r w:rsidRPr="00EC2CAE">
        <w:rPr>
          <w:rFonts w:eastAsiaTheme="minorEastAsia"/>
          <w:rtl/>
        </w:rPr>
        <w:t>5</w:t>
      </w:r>
      <w:r w:rsidRPr="00B846D9">
        <w:rPr>
          <w:rFonts w:eastAsiaTheme="minorEastAsia"/>
          <w:rtl/>
        </w:rPr>
        <w:t xml:space="preserve"> بتعديل قوانين المساواة في العمالة وتكافؤ الوضع ليدرج من بين أسسه الهوية الجنسانية وحماية المتحولين جنسيا</w:t>
      </w:r>
      <w:r w:rsidR="00E959CF" w:rsidRPr="00B846D9">
        <w:rPr>
          <w:rFonts w:eastAsiaTheme="minorEastAsia" w:hint="cs"/>
          <w:rtl/>
        </w:rPr>
        <w:t>ً</w:t>
      </w:r>
      <w:r w:rsidRPr="004F76B7">
        <w:rPr>
          <w:rStyle w:val="EndnoteReference"/>
          <w:rFonts w:eastAsiaTheme="minorEastAsia"/>
          <w:sz w:val="22"/>
          <w:rtl/>
        </w:rPr>
        <w:t>(</w:t>
      </w:r>
      <w:bookmarkStart w:id="51" w:name="_Hlk82001827"/>
      <w:r w:rsidRPr="00EC2CAE">
        <w:rPr>
          <w:rStyle w:val="EndnoteReference"/>
          <w:rFonts w:eastAsiaTheme="minorEastAsia"/>
          <w:sz w:val="22"/>
          <w:lang w:val="en-US"/>
        </w:rPr>
        <w:endnoteReference w:id="51"/>
      </w:r>
      <w:bookmarkEnd w:id="51"/>
      <w:r w:rsidRPr="004F76B7">
        <w:rPr>
          <w:rStyle w:val="EndnoteReference"/>
          <w:rFonts w:eastAsiaTheme="minorEastAsia"/>
          <w:sz w:val="22"/>
          <w:rtl/>
        </w:rPr>
        <w:t>)</w:t>
      </w:r>
      <w:r w:rsidRPr="00B846D9">
        <w:rPr>
          <w:rFonts w:eastAsiaTheme="minorEastAsia"/>
          <w:rtl/>
        </w:rPr>
        <w:t>.</w:t>
      </w:r>
    </w:p>
    <w:p w14:paraId="3B67A5DA" w14:textId="726B12BB" w:rsidR="00393DDB" w:rsidRPr="00EC2CAE" w:rsidRDefault="00393DDB" w:rsidP="00AE2381">
      <w:pPr>
        <w:pStyle w:val="H4GA"/>
        <w:spacing w:line="350" w:lineRule="exact"/>
        <w:rPr>
          <w:rFonts w:eastAsiaTheme="minorEastAsia"/>
          <w:lang w:val="en-US" w:eastAsia="zh-TW" w:bidi="en-GB"/>
        </w:rPr>
      </w:pPr>
      <w:r w:rsidRPr="00EC2CAE">
        <w:rPr>
          <w:rFonts w:eastAsiaTheme="minorEastAsia"/>
          <w:rtl/>
        </w:rPr>
        <w:tab/>
      </w:r>
      <w:r w:rsidRPr="00EC2CAE">
        <w:rPr>
          <w:rFonts w:eastAsiaTheme="minorEastAsia"/>
          <w:rtl/>
        </w:rPr>
        <w:tab/>
        <w:t>التنمية والبيئة والأعمال التجارية وحقوق الإنسان</w:t>
      </w:r>
      <w:r w:rsidRPr="00EC2CAE">
        <w:rPr>
          <w:rStyle w:val="EndnoteReference"/>
          <w:rFonts w:eastAsiaTheme="minorEastAsia"/>
          <w:iCs w:val="0"/>
          <w:sz w:val="22"/>
          <w:rtl/>
        </w:rPr>
        <w:t>(</w:t>
      </w:r>
      <w:bookmarkStart w:id="52" w:name="_Hlk82001828"/>
      <w:r w:rsidRPr="00EC2CAE">
        <w:rPr>
          <w:rStyle w:val="EndnoteReference"/>
          <w:rFonts w:eastAsiaTheme="minorEastAsia"/>
          <w:iCs w:val="0"/>
          <w:sz w:val="22"/>
          <w:lang w:val="en-US"/>
        </w:rPr>
        <w:endnoteReference w:id="52"/>
      </w:r>
      <w:bookmarkEnd w:id="52"/>
      <w:r w:rsidRPr="00EC2CAE">
        <w:rPr>
          <w:rStyle w:val="EndnoteReference"/>
          <w:rFonts w:eastAsiaTheme="minorEastAsia"/>
          <w:iCs w:val="0"/>
          <w:sz w:val="22"/>
          <w:rtl/>
        </w:rPr>
        <w:t>)</w:t>
      </w:r>
    </w:p>
    <w:p w14:paraId="12526088" w14:textId="411A2C16"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28</w:t>
      </w:r>
      <w:r w:rsidRPr="00B846D9">
        <w:rPr>
          <w:rFonts w:eastAsiaTheme="minorEastAsia"/>
          <w:rtl/>
        </w:rPr>
        <w:t>-</w:t>
      </w:r>
      <w:r w:rsidRPr="00B846D9">
        <w:rPr>
          <w:rFonts w:eastAsiaTheme="minorEastAsia"/>
          <w:rtl/>
        </w:rPr>
        <w:tab/>
        <w:t>ذكرت منظمة أوكسفام أن انتهاكات حقوق الإنسان منتشرة على نطاق واسع في سلاسل القيمة العالمية للشركات التي تزاول أعمال</w:t>
      </w:r>
      <w:r w:rsidR="00C303FA" w:rsidRPr="00B846D9">
        <w:rPr>
          <w:rFonts w:eastAsiaTheme="minorEastAsia"/>
          <w:rtl/>
        </w:rPr>
        <w:t xml:space="preserve">اً </w:t>
      </w:r>
      <w:r w:rsidRPr="00B846D9">
        <w:rPr>
          <w:rFonts w:eastAsiaTheme="minorEastAsia"/>
          <w:rtl/>
        </w:rPr>
        <w:t>تجارية في أيرلندا. ولا توجد لوائح ملزمة قانون</w:t>
      </w:r>
      <w:r w:rsidR="00C303FA" w:rsidRPr="00B846D9">
        <w:rPr>
          <w:rFonts w:eastAsiaTheme="minorEastAsia"/>
          <w:rtl/>
        </w:rPr>
        <w:t xml:space="preserve">اً </w:t>
      </w:r>
      <w:r w:rsidRPr="00B846D9">
        <w:rPr>
          <w:rFonts w:eastAsiaTheme="minorEastAsia"/>
          <w:rtl/>
        </w:rPr>
        <w:t>في مجال الأعمال التجارية وحقوق الإنسان لوقف الانتهاكات ذات الصلة، ولا تؤيد أيرلندا بذل العناية الواجبة في مجال حقوق الإنسان إلا على أساس طوعي</w:t>
      </w:r>
      <w:r w:rsidRPr="004F76B7">
        <w:rPr>
          <w:rStyle w:val="EndnoteReference"/>
          <w:rFonts w:eastAsiaTheme="minorEastAsia"/>
          <w:sz w:val="22"/>
          <w:rtl/>
          <w:lang w:eastAsia="en-GB"/>
        </w:rPr>
        <w:t>(</w:t>
      </w:r>
      <w:bookmarkStart w:id="53" w:name="_Hlk82001829"/>
      <w:r w:rsidRPr="00EC2CAE">
        <w:rPr>
          <w:rStyle w:val="EndnoteReference"/>
          <w:rFonts w:eastAsiaTheme="minorEastAsia"/>
          <w:sz w:val="22"/>
          <w:lang w:val="en-US" w:eastAsia="en-GB"/>
        </w:rPr>
        <w:endnoteReference w:id="53"/>
      </w:r>
      <w:bookmarkEnd w:id="53"/>
      <w:r w:rsidRPr="004F76B7">
        <w:rPr>
          <w:rStyle w:val="EndnoteReference"/>
          <w:rFonts w:eastAsiaTheme="minorEastAsia"/>
          <w:sz w:val="22"/>
          <w:rtl/>
          <w:lang w:eastAsia="en-GB"/>
        </w:rPr>
        <w:t>)</w:t>
      </w:r>
      <w:r w:rsidRPr="00B846D9">
        <w:rPr>
          <w:rFonts w:eastAsiaTheme="minorEastAsia"/>
          <w:rtl/>
        </w:rPr>
        <w:t>.</w:t>
      </w:r>
    </w:p>
    <w:p w14:paraId="7D4E0E0E" w14:textId="5883B0C0" w:rsidR="00393DDB" w:rsidRPr="00B846D9" w:rsidRDefault="00393DDB" w:rsidP="00393DDB">
      <w:pPr>
        <w:pStyle w:val="SingleTxtGA"/>
        <w:rPr>
          <w:rFonts w:eastAsiaTheme="minorEastAsia"/>
          <w:lang w:val="ar-SA" w:eastAsia="zh-TW" w:bidi="en-GB"/>
        </w:rPr>
      </w:pPr>
      <w:r w:rsidRPr="00EC2CAE">
        <w:rPr>
          <w:rFonts w:eastAsiaTheme="minorEastAsia"/>
          <w:rtl/>
        </w:rPr>
        <w:lastRenderedPageBreak/>
        <w:t>29</w:t>
      </w:r>
      <w:r w:rsidRPr="00B846D9">
        <w:rPr>
          <w:rFonts w:eastAsiaTheme="minorEastAsia"/>
          <w:rtl/>
        </w:rPr>
        <w:t>-</w:t>
      </w:r>
      <w:r w:rsidRPr="00B846D9">
        <w:rPr>
          <w:rFonts w:eastAsiaTheme="minorEastAsia"/>
          <w:rtl/>
        </w:rPr>
        <w:tab/>
        <w:t>وأشارت أوكسفام إلى أن قدرة بلدان أخرى على زيادة الإيرادات تقوض بسبب التهرب الضريبي، وأن دور أيرلندا في التهرب الضريبي الدولي موثق توثيق</w:t>
      </w:r>
      <w:r w:rsidR="00C303FA" w:rsidRPr="00B846D9">
        <w:rPr>
          <w:rFonts w:eastAsiaTheme="minorEastAsia"/>
          <w:rtl/>
        </w:rPr>
        <w:t xml:space="preserve">اً </w:t>
      </w:r>
      <w:r w:rsidRPr="00B846D9">
        <w:rPr>
          <w:rFonts w:eastAsiaTheme="minorEastAsia"/>
          <w:rtl/>
        </w:rPr>
        <w:t>جيدا</w:t>
      </w:r>
      <w:r w:rsidR="00C303FA" w:rsidRPr="00B846D9">
        <w:rPr>
          <w:rFonts w:eastAsiaTheme="minorEastAsia" w:hint="cs"/>
          <w:rtl/>
        </w:rPr>
        <w:t>ً</w:t>
      </w:r>
      <w:r w:rsidRPr="004F76B7">
        <w:rPr>
          <w:rStyle w:val="EndnoteReference"/>
          <w:rFonts w:eastAsiaTheme="minorEastAsia"/>
          <w:sz w:val="22"/>
          <w:rtl/>
        </w:rPr>
        <w:t>(</w:t>
      </w:r>
      <w:bookmarkStart w:id="54" w:name="_Hlk82001830"/>
      <w:r w:rsidRPr="00EC2CAE">
        <w:rPr>
          <w:rStyle w:val="EndnoteReference"/>
          <w:rFonts w:eastAsiaTheme="minorEastAsia"/>
          <w:sz w:val="22"/>
          <w:lang w:val="en-US"/>
        </w:rPr>
        <w:endnoteReference w:id="54"/>
      </w:r>
      <w:bookmarkEnd w:id="54"/>
      <w:r w:rsidRPr="004F76B7">
        <w:rPr>
          <w:rStyle w:val="EndnoteReference"/>
          <w:rFonts w:eastAsiaTheme="minorEastAsia"/>
          <w:sz w:val="22"/>
          <w:rtl/>
        </w:rPr>
        <w:t>)</w:t>
      </w:r>
      <w:r w:rsidRPr="00B846D9">
        <w:rPr>
          <w:rFonts w:eastAsiaTheme="minorEastAsia"/>
          <w:rtl/>
        </w:rPr>
        <w:t>.</w:t>
      </w:r>
    </w:p>
    <w:p w14:paraId="367E2852" w14:textId="56DAC221" w:rsidR="00393DDB" w:rsidRPr="00B846D9" w:rsidRDefault="00393DDB" w:rsidP="00393DDB">
      <w:pPr>
        <w:pStyle w:val="SingleTxtGA"/>
        <w:rPr>
          <w:rFonts w:eastAsiaTheme="minorEastAsia"/>
          <w:lang w:val="ar-SA" w:eastAsia="zh-TW" w:bidi="en-GB"/>
        </w:rPr>
      </w:pPr>
      <w:r w:rsidRPr="00EC2CAE">
        <w:rPr>
          <w:rFonts w:eastAsiaTheme="minorEastAsia"/>
          <w:rtl/>
        </w:rPr>
        <w:t>30</w:t>
      </w:r>
      <w:r w:rsidRPr="00B846D9">
        <w:rPr>
          <w:rFonts w:eastAsiaTheme="minorEastAsia"/>
          <w:rtl/>
        </w:rPr>
        <w:t>-</w:t>
      </w:r>
      <w:r w:rsidRPr="00B846D9">
        <w:rPr>
          <w:rFonts w:eastAsiaTheme="minorEastAsia"/>
          <w:rtl/>
        </w:rPr>
        <w:tab/>
      </w:r>
      <w:r w:rsidRPr="00AE2381">
        <w:rPr>
          <w:rFonts w:eastAsiaTheme="minorEastAsia"/>
          <w:spacing w:val="-2"/>
          <w:rtl/>
        </w:rPr>
        <w:t>وأبلغت منظمة أوكسفام بأن أيرلندا لم تؤيد الآليات التي اقترحتها منظمة الصحة العالمية ومنظمة</w:t>
      </w:r>
      <w:r w:rsidRPr="00B846D9">
        <w:rPr>
          <w:rFonts w:eastAsiaTheme="minorEastAsia"/>
          <w:rtl/>
        </w:rPr>
        <w:t xml:space="preserve"> التجارة العالمية لزيادة إمدادات لقاح كوفيد-</w:t>
      </w:r>
      <w:r w:rsidRPr="00EC2CAE">
        <w:rPr>
          <w:rFonts w:eastAsiaTheme="minorEastAsia"/>
          <w:rtl/>
        </w:rPr>
        <w:t>19</w:t>
      </w:r>
      <w:r w:rsidRPr="004F76B7">
        <w:rPr>
          <w:rStyle w:val="EndnoteReference"/>
          <w:rFonts w:eastAsiaTheme="minorEastAsia"/>
          <w:sz w:val="22"/>
          <w:rtl/>
          <w:lang w:val="en-US"/>
        </w:rPr>
        <w:t>(</w:t>
      </w:r>
      <w:bookmarkStart w:id="55" w:name="_Hlk82001831"/>
      <w:r w:rsidRPr="00EC2CAE">
        <w:rPr>
          <w:rStyle w:val="EndnoteReference"/>
          <w:rFonts w:eastAsiaTheme="minorEastAsia"/>
          <w:sz w:val="22"/>
          <w:lang w:val="en-US"/>
        </w:rPr>
        <w:endnoteReference w:id="55"/>
      </w:r>
      <w:bookmarkEnd w:id="55"/>
      <w:r w:rsidRPr="004F76B7">
        <w:rPr>
          <w:rStyle w:val="EndnoteReference"/>
          <w:rFonts w:eastAsiaTheme="minorEastAsia"/>
          <w:sz w:val="22"/>
          <w:rtl/>
          <w:lang w:val="en-US"/>
        </w:rPr>
        <w:t>)</w:t>
      </w:r>
      <w:r w:rsidRPr="00B846D9">
        <w:rPr>
          <w:rFonts w:eastAsiaTheme="minorEastAsia"/>
          <w:rtl/>
        </w:rPr>
        <w:t>.</w:t>
      </w:r>
    </w:p>
    <w:p w14:paraId="20DDA7BC" w14:textId="76CBFDC2" w:rsidR="00393DDB" w:rsidRPr="00B846D9" w:rsidRDefault="00393DDB" w:rsidP="00393DDB">
      <w:pPr>
        <w:pStyle w:val="SingleTxtGA"/>
        <w:rPr>
          <w:rFonts w:eastAsiaTheme="minorEastAsia"/>
          <w:lang w:val="ar-SA" w:eastAsia="zh-TW" w:bidi="en-GB"/>
        </w:rPr>
      </w:pPr>
      <w:r w:rsidRPr="00EC2CAE">
        <w:rPr>
          <w:rFonts w:eastAsiaTheme="minorEastAsia"/>
          <w:rtl/>
        </w:rPr>
        <w:t>31</w:t>
      </w:r>
      <w:r w:rsidRPr="00B846D9">
        <w:rPr>
          <w:rFonts w:eastAsiaTheme="minorEastAsia"/>
          <w:rtl/>
        </w:rPr>
        <w:t>-</w:t>
      </w:r>
      <w:r w:rsidRPr="00B846D9">
        <w:rPr>
          <w:rFonts w:eastAsiaTheme="minorEastAsia"/>
          <w:rtl/>
        </w:rPr>
        <w:tab/>
        <w:t xml:space="preserve">ودعا تحالف أيرلندا </w:t>
      </w:r>
      <w:r w:rsidRPr="00EC2CAE">
        <w:rPr>
          <w:rFonts w:eastAsiaTheme="minorEastAsia"/>
          <w:rtl/>
        </w:rPr>
        <w:t>2030</w:t>
      </w:r>
      <w:r w:rsidRPr="00B846D9">
        <w:rPr>
          <w:rFonts w:eastAsiaTheme="minorEastAsia"/>
          <w:rtl/>
        </w:rPr>
        <w:t xml:space="preserve"> إلى أن تسعى أيرلندا إلى تحقيق انتعاش تحويلي من كوفيد-</w:t>
      </w:r>
      <w:r w:rsidRPr="00EC2CAE">
        <w:rPr>
          <w:rFonts w:eastAsiaTheme="minorEastAsia"/>
          <w:rtl/>
        </w:rPr>
        <w:t>19</w:t>
      </w:r>
      <w:r w:rsidRPr="00B846D9">
        <w:rPr>
          <w:rFonts w:eastAsiaTheme="minorEastAsia"/>
          <w:rtl/>
        </w:rPr>
        <w:t xml:space="preserve"> يدمج حماية حقوق الإنسان ويعطي الأولوية لغايات أهداف التنمية المستدامة</w:t>
      </w:r>
      <w:r w:rsidRPr="004F76B7">
        <w:rPr>
          <w:rStyle w:val="EndnoteReference"/>
          <w:rFonts w:eastAsiaTheme="minorEastAsia"/>
          <w:sz w:val="22"/>
          <w:rtl/>
          <w:lang w:val="en" w:eastAsia="en-GB"/>
        </w:rPr>
        <w:t>(</w:t>
      </w:r>
      <w:bookmarkStart w:id="56" w:name="_Hlk82001832"/>
      <w:r w:rsidRPr="00EC2CAE">
        <w:rPr>
          <w:rStyle w:val="EndnoteReference"/>
          <w:rFonts w:eastAsiaTheme="minorEastAsia"/>
          <w:sz w:val="22"/>
          <w:lang w:val="en-US" w:eastAsia="en-GB"/>
        </w:rPr>
        <w:endnoteReference w:id="56"/>
      </w:r>
      <w:bookmarkEnd w:id="56"/>
      <w:r w:rsidRPr="004F76B7">
        <w:rPr>
          <w:rStyle w:val="EndnoteReference"/>
          <w:rFonts w:eastAsiaTheme="minorEastAsia"/>
          <w:sz w:val="22"/>
          <w:rtl/>
          <w:lang w:val="en" w:eastAsia="en-GB"/>
        </w:rPr>
        <w:t>)</w:t>
      </w:r>
      <w:r w:rsidRPr="00B846D9">
        <w:rPr>
          <w:rFonts w:eastAsiaTheme="minorEastAsia"/>
          <w:rtl/>
        </w:rPr>
        <w:t>.</w:t>
      </w:r>
    </w:p>
    <w:p w14:paraId="727897E2" w14:textId="32C71593" w:rsidR="00393DDB" w:rsidRPr="00B846D9" w:rsidRDefault="00393DDB" w:rsidP="00393DDB">
      <w:pPr>
        <w:pStyle w:val="SingleTxtGA"/>
        <w:rPr>
          <w:rFonts w:eastAsiaTheme="minorEastAsia"/>
          <w:lang w:val="ar-SA" w:eastAsia="zh-TW" w:bidi="en-GB"/>
        </w:rPr>
      </w:pPr>
      <w:r w:rsidRPr="00EC2CAE">
        <w:rPr>
          <w:rFonts w:eastAsiaTheme="minorEastAsia"/>
          <w:rtl/>
        </w:rPr>
        <w:t>32</w:t>
      </w:r>
      <w:r w:rsidRPr="00B846D9">
        <w:rPr>
          <w:rFonts w:eastAsiaTheme="minorEastAsia"/>
          <w:rtl/>
        </w:rPr>
        <w:t>-</w:t>
      </w:r>
      <w:r w:rsidRPr="00B846D9">
        <w:rPr>
          <w:rFonts w:eastAsiaTheme="minorEastAsia"/>
          <w:rtl/>
        </w:rPr>
        <w:tab/>
        <w:t xml:space="preserve">وأوصى تحالف أيرلندا </w:t>
      </w:r>
      <w:r w:rsidRPr="00EC2CAE">
        <w:rPr>
          <w:rFonts w:eastAsiaTheme="minorEastAsia"/>
          <w:rtl/>
        </w:rPr>
        <w:t>2030</w:t>
      </w:r>
      <w:r w:rsidRPr="00B846D9">
        <w:rPr>
          <w:rFonts w:eastAsiaTheme="minorEastAsia"/>
          <w:rtl/>
        </w:rPr>
        <w:t xml:space="preserve"> أيرلندا بتوفير موارد إضافية لمساعدة البلدان النامية على التصدي للأزمة الصحية التي أعقبت كوفيد-</w:t>
      </w:r>
      <w:r w:rsidRPr="00EC2CAE">
        <w:rPr>
          <w:rFonts w:eastAsiaTheme="minorEastAsia"/>
          <w:rtl/>
        </w:rPr>
        <w:t>19</w:t>
      </w:r>
      <w:r w:rsidRPr="004F76B7">
        <w:rPr>
          <w:rStyle w:val="EndnoteReference"/>
          <w:rFonts w:eastAsiaTheme="minorEastAsia"/>
          <w:sz w:val="22"/>
          <w:rtl/>
        </w:rPr>
        <w:t>(</w:t>
      </w:r>
      <w:bookmarkStart w:id="57" w:name="_Hlk82001833"/>
      <w:r w:rsidRPr="00EC2CAE">
        <w:rPr>
          <w:rStyle w:val="EndnoteReference"/>
          <w:rFonts w:eastAsiaTheme="minorEastAsia"/>
          <w:sz w:val="22"/>
          <w:lang w:val="en-US"/>
        </w:rPr>
        <w:endnoteReference w:id="57"/>
      </w:r>
      <w:bookmarkEnd w:id="57"/>
      <w:r w:rsidRPr="004F76B7">
        <w:rPr>
          <w:rStyle w:val="EndnoteReference"/>
          <w:rFonts w:eastAsiaTheme="minorEastAsia"/>
          <w:sz w:val="22"/>
          <w:rtl/>
        </w:rPr>
        <w:t>)</w:t>
      </w:r>
      <w:r w:rsidRPr="00B846D9">
        <w:rPr>
          <w:rFonts w:eastAsiaTheme="minorEastAsia"/>
          <w:rtl/>
        </w:rPr>
        <w:t>.</w:t>
      </w:r>
    </w:p>
    <w:p w14:paraId="1767A8F9" w14:textId="2EC42A71" w:rsidR="00393DDB" w:rsidRPr="00B846D9" w:rsidRDefault="00393DDB" w:rsidP="00393DDB">
      <w:pPr>
        <w:pStyle w:val="SingleTxtGA"/>
        <w:rPr>
          <w:rFonts w:eastAsiaTheme="minorEastAsia"/>
          <w:lang w:val="ar-SA" w:eastAsia="zh-TW" w:bidi="en-GB"/>
        </w:rPr>
      </w:pPr>
      <w:r w:rsidRPr="00EC2CAE">
        <w:rPr>
          <w:rFonts w:eastAsiaTheme="minorEastAsia"/>
          <w:rtl/>
        </w:rPr>
        <w:t>33</w:t>
      </w:r>
      <w:r w:rsidRPr="00B846D9">
        <w:rPr>
          <w:rFonts w:eastAsiaTheme="minorEastAsia"/>
          <w:rtl/>
        </w:rPr>
        <w:t>-</w:t>
      </w:r>
      <w:r w:rsidRPr="00B846D9">
        <w:rPr>
          <w:rFonts w:eastAsiaTheme="minorEastAsia"/>
          <w:rtl/>
        </w:rPr>
        <w:tab/>
        <w:t xml:space="preserve">وذكر فرع أيرلندا لجمعية أصدقاء الأرض أن أيرلندا أخفقت في تحقيق أهداف الاتحاد الأوروبي المتعلقة بالمناخ لعام </w:t>
      </w:r>
      <w:r w:rsidRPr="00EC2CAE">
        <w:rPr>
          <w:rFonts w:eastAsiaTheme="minorEastAsia"/>
          <w:rtl/>
        </w:rPr>
        <w:t>2020</w:t>
      </w:r>
      <w:r w:rsidRPr="00B846D9">
        <w:rPr>
          <w:rFonts w:eastAsiaTheme="minorEastAsia"/>
          <w:rtl/>
        </w:rPr>
        <w:t>، وأن الالتزامات لا تتماشى مع طموح اتفاق باريس</w:t>
      </w:r>
      <w:r w:rsidRPr="004F76B7">
        <w:rPr>
          <w:rStyle w:val="EndnoteReference"/>
          <w:rFonts w:eastAsiaTheme="minorEastAsia"/>
          <w:sz w:val="22"/>
          <w:rtl/>
        </w:rPr>
        <w:t>(</w:t>
      </w:r>
      <w:bookmarkStart w:id="58" w:name="_Hlk82001834"/>
      <w:r w:rsidRPr="00EC2CAE">
        <w:rPr>
          <w:rStyle w:val="EndnoteReference"/>
          <w:rFonts w:eastAsiaTheme="minorEastAsia"/>
          <w:sz w:val="22"/>
          <w:lang w:val="en-US"/>
        </w:rPr>
        <w:endnoteReference w:id="58"/>
      </w:r>
      <w:bookmarkEnd w:id="58"/>
      <w:r w:rsidRPr="004F76B7">
        <w:rPr>
          <w:rStyle w:val="EndnoteReference"/>
          <w:rFonts w:eastAsiaTheme="minorEastAsia"/>
          <w:sz w:val="22"/>
          <w:rtl/>
        </w:rPr>
        <w:t>)</w:t>
      </w:r>
      <w:r w:rsidRPr="00B846D9">
        <w:rPr>
          <w:rFonts w:eastAsiaTheme="minorEastAsia"/>
          <w:rtl/>
        </w:rPr>
        <w:t xml:space="preserve">. وأوصى فرع أيرلندا لجمعية أصدقاء الأرض أيرلندا بتنفيذ خطة العمل المناخية لعام </w:t>
      </w:r>
      <w:r w:rsidRPr="00EC2CAE">
        <w:rPr>
          <w:rFonts w:eastAsiaTheme="minorEastAsia"/>
          <w:rtl/>
        </w:rPr>
        <w:t>2019</w:t>
      </w:r>
      <w:r w:rsidRPr="00B846D9">
        <w:rPr>
          <w:rFonts w:eastAsiaTheme="minorEastAsia"/>
          <w:rtl/>
        </w:rPr>
        <w:t>، والمضي قدم</w:t>
      </w:r>
      <w:r w:rsidR="00C303FA" w:rsidRPr="00B846D9">
        <w:rPr>
          <w:rFonts w:eastAsiaTheme="minorEastAsia"/>
          <w:rtl/>
        </w:rPr>
        <w:t xml:space="preserve">اً </w:t>
      </w:r>
      <w:r w:rsidRPr="00B846D9">
        <w:rPr>
          <w:rFonts w:eastAsiaTheme="minorEastAsia"/>
          <w:rtl/>
        </w:rPr>
        <w:t>في إطار التكيف مع تغير المناخ، ولا سيما الكيفية التي ستُحمى بها الفئات المهمشة</w:t>
      </w:r>
      <w:r w:rsidRPr="004F76B7">
        <w:rPr>
          <w:rStyle w:val="EndnoteReference"/>
          <w:rFonts w:eastAsiaTheme="minorEastAsia"/>
          <w:sz w:val="22"/>
          <w:rtl/>
        </w:rPr>
        <w:t>(</w:t>
      </w:r>
      <w:bookmarkStart w:id="59" w:name="_Hlk82001835"/>
      <w:r w:rsidRPr="00EC2CAE">
        <w:rPr>
          <w:rStyle w:val="EndnoteReference"/>
          <w:rFonts w:eastAsiaTheme="minorEastAsia"/>
          <w:sz w:val="22"/>
          <w:lang w:val="en-US"/>
        </w:rPr>
        <w:endnoteReference w:id="59"/>
      </w:r>
      <w:bookmarkEnd w:id="59"/>
      <w:r w:rsidRPr="004F76B7">
        <w:rPr>
          <w:rStyle w:val="EndnoteReference"/>
          <w:rFonts w:eastAsiaTheme="minorEastAsia"/>
          <w:sz w:val="22"/>
          <w:rtl/>
        </w:rPr>
        <w:t>)</w:t>
      </w:r>
      <w:r w:rsidRPr="00B846D9">
        <w:rPr>
          <w:rFonts w:eastAsiaTheme="minorEastAsia"/>
          <w:rtl/>
        </w:rPr>
        <w:t>.</w:t>
      </w:r>
    </w:p>
    <w:p w14:paraId="7ECA1346" w14:textId="421F19D8" w:rsidR="00393DDB" w:rsidRPr="00B846D9" w:rsidRDefault="00393DDB" w:rsidP="00393DDB">
      <w:pPr>
        <w:pStyle w:val="SingleTxtGA"/>
        <w:rPr>
          <w:rFonts w:eastAsiaTheme="minorEastAsia"/>
          <w:lang w:val="en-US" w:eastAsia="zh-TW" w:bidi="en-GB"/>
        </w:rPr>
      </w:pPr>
      <w:r w:rsidRPr="00EC2CAE">
        <w:rPr>
          <w:rFonts w:eastAsiaTheme="minorEastAsia"/>
          <w:rtl/>
        </w:rPr>
        <w:t>34</w:t>
      </w:r>
      <w:r w:rsidRPr="00B846D9">
        <w:rPr>
          <w:rFonts w:eastAsiaTheme="minorEastAsia"/>
          <w:rtl/>
        </w:rPr>
        <w:t>-</w:t>
      </w:r>
      <w:r w:rsidRPr="00B846D9">
        <w:rPr>
          <w:rFonts w:eastAsiaTheme="minorEastAsia"/>
          <w:rtl/>
        </w:rPr>
        <w:tab/>
        <w:t>وأوصى فرع أيرلندا لجمعية أصدقاء الأرض أيرلندا بالمضي قدم</w:t>
      </w:r>
      <w:r w:rsidR="00C303FA" w:rsidRPr="00B846D9">
        <w:rPr>
          <w:rFonts w:eastAsiaTheme="minorEastAsia"/>
          <w:rtl/>
        </w:rPr>
        <w:t xml:space="preserve">اً </w:t>
      </w:r>
      <w:r w:rsidRPr="00B846D9">
        <w:rPr>
          <w:rFonts w:eastAsiaTheme="minorEastAsia"/>
          <w:rtl/>
        </w:rPr>
        <w:t>في التزاماتها المتعلقة بسياسة التعاون الدولي، بما في ذلك تنقيح استراتيجية أيرلندا للتجارة والاستثمار لتشمل تعزيز حقوق الإنسان وحماية البيئة</w:t>
      </w:r>
      <w:r w:rsidRPr="004F76B7">
        <w:rPr>
          <w:rStyle w:val="EndnoteReference"/>
          <w:rFonts w:eastAsiaTheme="minorEastAsia"/>
          <w:sz w:val="22"/>
          <w:rtl/>
        </w:rPr>
        <w:t>(</w:t>
      </w:r>
      <w:bookmarkStart w:id="60" w:name="_Hlk82001836"/>
      <w:r w:rsidRPr="00EC2CAE">
        <w:rPr>
          <w:rStyle w:val="EndnoteReference"/>
          <w:rFonts w:eastAsiaTheme="minorEastAsia"/>
          <w:sz w:val="22"/>
          <w:lang w:val="en-US"/>
        </w:rPr>
        <w:endnoteReference w:id="60"/>
      </w:r>
      <w:bookmarkEnd w:id="60"/>
      <w:r w:rsidRPr="004F76B7">
        <w:rPr>
          <w:rStyle w:val="EndnoteReference"/>
          <w:rFonts w:eastAsiaTheme="minorEastAsia"/>
          <w:sz w:val="22"/>
          <w:rtl/>
        </w:rPr>
        <w:t>)</w:t>
      </w:r>
      <w:r w:rsidRPr="00B846D9">
        <w:rPr>
          <w:rFonts w:eastAsiaTheme="minorEastAsia"/>
          <w:rtl/>
        </w:rPr>
        <w:t>.</w:t>
      </w:r>
    </w:p>
    <w:p w14:paraId="295254D3" w14:textId="473E1AE7" w:rsidR="00393DDB" w:rsidRPr="00EC2CAE" w:rsidRDefault="00393DDB" w:rsidP="00393DDB">
      <w:pPr>
        <w:pStyle w:val="H4GA"/>
        <w:rPr>
          <w:rFonts w:eastAsiaTheme="minorEastAsia"/>
          <w:lang w:val="en-US" w:eastAsia="zh-TW" w:bidi="en-GB"/>
        </w:rPr>
      </w:pPr>
      <w:r w:rsidRPr="00EC2CAE">
        <w:rPr>
          <w:rFonts w:eastAsiaTheme="minorEastAsia"/>
          <w:rtl/>
        </w:rPr>
        <w:tab/>
      </w:r>
      <w:r w:rsidRPr="00EC2CAE">
        <w:rPr>
          <w:rFonts w:eastAsiaTheme="minorEastAsia"/>
          <w:rtl/>
        </w:rPr>
        <w:tab/>
        <w:t>حقوق الإنسان ومكافحة الإرهاب</w:t>
      </w:r>
    </w:p>
    <w:p w14:paraId="568CE7CF" w14:textId="5564DC69" w:rsidR="00393DDB" w:rsidRPr="00B846D9" w:rsidRDefault="00393DDB" w:rsidP="00393DDB">
      <w:pPr>
        <w:pStyle w:val="SingleTxtGA"/>
        <w:rPr>
          <w:rFonts w:eastAsiaTheme="minorEastAsia"/>
          <w:lang w:val="ar-SA" w:eastAsia="zh-TW" w:bidi="en-GB"/>
        </w:rPr>
      </w:pPr>
      <w:r w:rsidRPr="00EC2CAE">
        <w:rPr>
          <w:rFonts w:eastAsiaTheme="minorEastAsia"/>
          <w:rtl/>
        </w:rPr>
        <w:t>35</w:t>
      </w:r>
      <w:r w:rsidRPr="00B846D9">
        <w:rPr>
          <w:rFonts w:eastAsiaTheme="minorEastAsia"/>
          <w:rtl/>
        </w:rPr>
        <w:t>-</w:t>
      </w:r>
      <w:r w:rsidRPr="00B846D9">
        <w:rPr>
          <w:rFonts w:eastAsiaTheme="minorEastAsia"/>
          <w:rtl/>
        </w:rPr>
        <w:tab/>
        <w:t xml:space="preserve">ذكرت الورقة المشتركة </w:t>
      </w:r>
      <w:r w:rsidRPr="00EC2CAE">
        <w:rPr>
          <w:rFonts w:eastAsiaTheme="minorEastAsia"/>
          <w:rtl/>
        </w:rPr>
        <w:t>5</w:t>
      </w:r>
      <w:r w:rsidRPr="00B846D9">
        <w:rPr>
          <w:rFonts w:eastAsiaTheme="minorEastAsia"/>
          <w:rtl/>
        </w:rPr>
        <w:t xml:space="preserve"> أن تشريعات أيرلندا لمكافحة الإرهاب هي أساس المحكمة الجنائية الخاصة. وأثار استخدام المحكمة الجنائية الخاصة خارج فترة طوارئ معلنة شواغل تتعلق بحقوق الإنسان، بما في ذلك ما يتعلق بالحق في محاكمة عادلة</w:t>
      </w:r>
      <w:r w:rsidRPr="004F76B7">
        <w:rPr>
          <w:rStyle w:val="EndnoteReference"/>
          <w:rFonts w:eastAsiaTheme="minorEastAsia"/>
          <w:sz w:val="22"/>
          <w:rtl/>
        </w:rPr>
        <w:t>(</w:t>
      </w:r>
      <w:bookmarkStart w:id="61" w:name="_Hlk82001837"/>
      <w:r w:rsidRPr="00EC2CAE">
        <w:rPr>
          <w:rStyle w:val="EndnoteReference"/>
          <w:rFonts w:eastAsiaTheme="minorEastAsia"/>
          <w:sz w:val="22"/>
          <w:lang w:val="en-US"/>
        </w:rPr>
        <w:endnoteReference w:id="61"/>
      </w:r>
      <w:bookmarkEnd w:id="61"/>
      <w:r w:rsidRPr="004F76B7">
        <w:rPr>
          <w:rStyle w:val="EndnoteReference"/>
          <w:rFonts w:eastAsiaTheme="minorEastAsia"/>
          <w:sz w:val="22"/>
          <w:rtl/>
        </w:rPr>
        <w:t>)</w:t>
      </w:r>
      <w:r w:rsidRPr="00B846D9">
        <w:rPr>
          <w:rFonts w:eastAsiaTheme="minorEastAsia"/>
          <w:rtl/>
        </w:rPr>
        <w:t xml:space="preserve">. وأوصت الورقة المشتركة </w:t>
      </w:r>
      <w:r w:rsidRPr="00EC2CAE">
        <w:rPr>
          <w:rFonts w:eastAsiaTheme="minorEastAsia"/>
          <w:rtl/>
        </w:rPr>
        <w:t>5</w:t>
      </w:r>
      <w:r w:rsidRPr="00B846D9">
        <w:rPr>
          <w:rFonts w:eastAsiaTheme="minorEastAsia"/>
          <w:rtl/>
        </w:rPr>
        <w:t xml:space="preserve"> بأن تلغي أيرلندا المحكمة الجنائية الخاصة، وإلا أن تكفل حماية حقوق المحاكمة العادلة</w:t>
      </w:r>
      <w:r w:rsidRPr="004F76B7">
        <w:rPr>
          <w:rStyle w:val="EndnoteReference"/>
          <w:rFonts w:eastAsiaTheme="minorEastAsia"/>
          <w:color w:val="000000" w:themeColor="text1"/>
          <w:sz w:val="22"/>
          <w:rtl/>
        </w:rPr>
        <w:t>(</w:t>
      </w:r>
      <w:bookmarkStart w:id="62" w:name="_Hlk82001838"/>
      <w:r w:rsidRPr="00EC2CAE">
        <w:rPr>
          <w:rStyle w:val="EndnoteReference"/>
          <w:rFonts w:eastAsiaTheme="minorEastAsia"/>
          <w:color w:val="000000" w:themeColor="text1"/>
          <w:sz w:val="22"/>
          <w:lang w:val="en-US"/>
        </w:rPr>
        <w:endnoteReference w:id="62"/>
      </w:r>
      <w:bookmarkEnd w:id="62"/>
      <w:r w:rsidRPr="004F76B7">
        <w:rPr>
          <w:rStyle w:val="EndnoteReference"/>
          <w:rFonts w:eastAsiaTheme="minorEastAsia"/>
          <w:color w:val="000000" w:themeColor="text1"/>
          <w:sz w:val="22"/>
          <w:rtl/>
        </w:rPr>
        <w:t>)</w:t>
      </w:r>
      <w:r w:rsidRPr="00B846D9">
        <w:rPr>
          <w:rFonts w:eastAsiaTheme="minorEastAsia"/>
          <w:rtl/>
        </w:rPr>
        <w:t>.</w:t>
      </w:r>
    </w:p>
    <w:p w14:paraId="76A5E323" w14:textId="349AF8D2" w:rsidR="00393DDB" w:rsidRPr="00EC2CAE" w:rsidRDefault="00393DDB" w:rsidP="00393DDB">
      <w:pPr>
        <w:pStyle w:val="H23GA"/>
        <w:rPr>
          <w:rFonts w:eastAsiaTheme="minorEastAsia"/>
          <w:lang w:val="ar-SA" w:eastAsia="zh-TW" w:bidi="en-GB"/>
        </w:rPr>
      </w:pPr>
      <w:r w:rsidRPr="00EC2CAE">
        <w:rPr>
          <w:rFonts w:eastAsiaTheme="minorEastAsia"/>
          <w:rtl/>
        </w:rPr>
        <w:tab/>
        <w:t>2-</w:t>
      </w:r>
      <w:r w:rsidRPr="00EC2CAE">
        <w:rPr>
          <w:rFonts w:eastAsiaTheme="minorEastAsia"/>
          <w:rtl/>
        </w:rPr>
        <w:tab/>
        <w:t>الحقوق المدنية والسياسية</w:t>
      </w:r>
    </w:p>
    <w:p w14:paraId="5507A7FB" w14:textId="01B24D2B" w:rsidR="00393DDB" w:rsidRPr="00EC2CAE" w:rsidRDefault="00393DDB" w:rsidP="00393DDB">
      <w:pPr>
        <w:pStyle w:val="H4GA"/>
        <w:rPr>
          <w:rFonts w:eastAsiaTheme="minorEastAsia"/>
          <w:lang w:val="en-US" w:eastAsia="zh-TW" w:bidi="en-GB"/>
        </w:rPr>
      </w:pPr>
      <w:r w:rsidRPr="00EC2CAE">
        <w:rPr>
          <w:rFonts w:eastAsiaTheme="minorEastAsia"/>
          <w:rtl/>
        </w:rPr>
        <w:tab/>
      </w:r>
      <w:r w:rsidRPr="00EC2CAE">
        <w:rPr>
          <w:rFonts w:eastAsiaTheme="minorEastAsia"/>
          <w:rtl/>
        </w:rPr>
        <w:tab/>
        <w:t>حق الفرد في الحياة والحرّية والأمان على شخصه</w:t>
      </w:r>
      <w:r w:rsidRPr="00EC2CAE">
        <w:rPr>
          <w:rFonts w:eastAsiaTheme="minorEastAsia" w:cs="Times New Roman" w:hint="cs"/>
          <w:rtl/>
        </w:rPr>
        <w:t>‬</w:t>
      </w:r>
      <w:r w:rsidRPr="00EC2CAE">
        <w:rPr>
          <w:rStyle w:val="EndnoteReference"/>
          <w:rFonts w:eastAsiaTheme="minorEastAsia"/>
          <w:iCs w:val="0"/>
          <w:sz w:val="22"/>
          <w:rtl/>
        </w:rPr>
        <w:t>(</w:t>
      </w:r>
      <w:bookmarkStart w:id="63" w:name="_Hlk82001839"/>
      <w:r w:rsidRPr="00EC2CAE">
        <w:rPr>
          <w:rStyle w:val="EndnoteReference"/>
          <w:rFonts w:eastAsiaTheme="minorEastAsia"/>
          <w:iCs w:val="0"/>
          <w:sz w:val="22"/>
          <w:lang w:val="en-US"/>
        </w:rPr>
        <w:endnoteReference w:id="63"/>
      </w:r>
      <w:bookmarkEnd w:id="63"/>
      <w:r w:rsidRPr="00EC2CAE">
        <w:rPr>
          <w:rStyle w:val="EndnoteReference"/>
          <w:rFonts w:eastAsiaTheme="minorEastAsia"/>
          <w:iCs w:val="0"/>
          <w:sz w:val="22"/>
          <w:rtl/>
        </w:rPr>
        <w:t>)</w:t>
      </w:r>
    </w:p>
    <w:p w14:paraId="21C4222D" w14:textId="35DBE680" w:rsidR="00393DDB" w:rsidRPr="00B846D9" w:rsidRDefault="00393DDB" w:rsidP="00393DDB">
      <w:pPr>
        <w:pStyle w:val="SingleTxtGA"/>
        <w:rPr>
          <w:rFonts w:eastAsiaTheme="minorEastAsia"/>
          <w:lang w:val="ar-SA" w:eastAsia="zh-TW" w:bidi="en-GB"/>
        </w:rPr>
      </w:pPr>
      <w:r w:rsidRPr="00EC2CAE">
        <w:rPr>
          <w:rFonts w:eastAsiaTheme="minorEastAsia"/>
          <w:rtl/>
        </w:rPr>
        <w:t>36</w:t>
      </w:r>
      <w:r w:rsidRPr="00B846D9">
        <w:rPr>
          <w:rFonts w:eastAsiaTheme="minorEastAsia"/>
          <w:rtl/>
        </w:rPr>
        <w:t>-</w:t>
      </w:r>
      <w:r w:rsidRPr="00B846D9">
        <w:rPr>
          <w:rFonts w:eastAsiaTheme="minorEastAsia"/>
          <w:rtl/>
        </w:rPr>
        <w:tab/>
        <w:t xml:space="preserve">جادل التحالف الدولي للدفاع عن الحريات ومنظمة الأمل الأيرلندية بأن مشروع قانون الموت بكرامة لعام </w:t>
      </w:r>
      <w:r w:rsidRPr="00EC2CAE">
        <w:rPr>
          <w:rFonts w:eastAsiaTheme="minorEastAsia"/>
          <w:rtl/>
        </w:rPr>
        <w:t>2020</w:t>
      </w:r>
      <w:r w:rsidRPr="00B846D9">
        <w:rPr>
          <w:rFonts w:eastAsiaTheme="minorEastAsia"/>
          <w:rtl/>
        </w:rPr>
        <w:t>، ال</w:t>
      </w:r>
      <w:r w:rsidRPr="00B846D9">
        <w:rPr>
          <w:rFonts w:eastAsiaTheme="minorEastAsia"/>
          <w:rtl/>
          <w:lang w:val="fr-CH" w:eastAsia="zh-CN"/>
        </w:rPr>
        <w:t>م</w:t>
      </w:r>
      <w:r w:rsidRPr="00B846D9">
        <w:rPr>
          <w:rFonts w:eastAsiaTheme="minorEastAsia"/>
          <w:rtl/>
        </w:rPr>
        <w:t>قدم من أجل تمكين الشخص من إنهاء حياته بمساعدة طبية في حالة مرض عضال، لا يفي بالتزامات أيرلندا بحماية حقوق المسنين والأشخاص ذوي الإعاقة في الحياة وعدم التمييز والصحة، وحرية الضمير للعاملين في مجال الرعاية الصحية</w:t>
      </w:r>
      <w:r w:rsidRPr="004F76B7">
        <w:rPr>
          <w:rStyle w:val="EndnoteReference"/>
          <w:rFonts w:eastAsiaTheme="minorEastAsia"/>
          <w:sz w:val="22"/>
          <w:rtl/>
          <w:lang w:eastAsia="fr-CH"/>
        </w:rPr>
        <w:t>(</w:t>
      </w:r>
      <w:bookmarkStart w:id="64" w:name="_Hlk82001840"/>
      <w:r w:rsidRPr="00EC2CAE">
        <w:rPr>
          <w:rStyle w:val="EndnoteReference"/>
          <w:rFonts w:eastAsiaTheme="minorEastAsia"/>
          <w:sz w:val="22"/>
          <w:lang w:val="en-US" w:eastAsia="fr-CH"/>
        </w:rPr>
        <w:endnoteReference w:id="64"/>
      </w:r>
      <w:bookmarkEnd w:id="64"/>
      <w:r w:rsidRPr="004F76B7">
        <w:rPr>
          <w:rStyle w:val="EndnoteReference"/>
          <w:rFonts w:eastAsiaTheme="minorEastAsia"/>
          <w:sz w:val="22"/>
          <w:rtl/>
          <w:lang w:eastAsia="fr-CH"/>
        </w:rPr>
        <w:t>)</w:t>
      </w:r>
      <w:r w:rsidRPr="00B846D9">
        <w:rPr>
          <w:rFonts w:eastAsiaTheme="minorEastAsia"/>
          <w:rtl/>
        </w:rPr>
        <w:t>.</w:t>
      </w:r>
    </w:p>
    <w:p w14:paraId="7C5FD197" w14:textId="11A4C8DD" w:rsidR="00393DDB" w:rsidRPr="00B846D9" w:rsidRDefault="00393DDB" w:rsidP="00393DDB">
      <w:pPr>
        <w:pStyle w:val="SingleTxtGA"/>
        <w:rPr>
          <w:rFonts w:eastAsiaTheme="minorEastAsia"/>
          <w:lang w:val="ar-SA" w:eastAsia="zh-TW" w:bidi="en-GB"/>
        </w:rPr>
      </w:pPr>
      <w:r w:rsidRPr="00EC2CAE">
        <w:rPr>
          <w:rFonts w:eastAsiaTheme="minorEastAsia"/>
          <w:rtl/>
        </w:rPr>
        <w:t>37</w:t>
      </w:r>
      <w:r w:rsidRPr="00B846D9">
        <w:rPr>
          <w:rFonts w:eastAsiaTheme="minorEastAsia"/>
          <w:rtl/>
        </w:rPr>
        <w:t>-</w:t>
      </w:r>
      <w:r w:rsidRPr="00B846D9">
        <w:rPr>
          <w:rFonts w:eastAsiaTheme="minorEastAsia"/>
          <w:rtl/>
        </w:rPr>
        <w:tab/>
      </w:r>
      <w:r w:rsidRPr="00AE2381">
        <w:rPr>
          <w:rFonts w:eastAsiaTheme="minorEastAsia"/>
          <w:spacing w:val="-4"/>
          <w:rtl/>
        </w:rPr>
        <w:t>وأوصى التحالف الدولي للدفاع عن الحريات أيرلندا بمقاومة الضغوط الرامية إلى إضفاء الشرعية</w:t>
      </w:r>
      <w:r w:rsidRPr="00B846D9">
        <w:rPr>
          <w:rFonts w:eastAsiaTheme="minorEastAsia"/>
          <w:rtl/>
        </w:rPr>
        <w:t xml:space="preserve"> </w:t>
      </w:r>
      <w:r w:rsidRPr="00AE2381">
        <w:rPr>
          <w:rFonts w:eastAsiaTheme="minorEastAsia"/>
          <w:spacing w:val="-4"/>
          <w:rtl/>
        </w:rPr>
        <w:t>على القتل الرحيم والمساعدة على الانتحار، وبالاعتراف بأن هذه الممارسات تنتهك الحقوق المذكورة أعلاه</w:t>
      </w:r>
      <w:r w:rsidRPr="00B846D9">
        <w:rPr>
          <w:rFonts w:eastAsiaTheme="minorEastAsia"/>
          <w:rtl/>
        </w:rPr>
        <w:t>، وبالالتزام بدعم الرعاية التلطيفية للأمراض الميؤوس من شفائها</w:t>
      </w:r>
      <w:r w:rsidRPr="004F76B7">
        <w:rPr>
          <w:rStyle w:val="EndnoteReference"/>
          <w:rFonts w:eastAsiaTheme="minorEastAsia"/>
          <w:sz w:val="22"/>
          <w:rtl/>
          <w:lang w:eastAsia="fr-CH"/>
        </w:rPr>
        <w:t>(</w:t>
      </w:r>
      <w:bookmarkStart w:id="65" w:name="_Hlk82001841"/>
      <w:r w:rsidRPr="00EC2CAE">
        <w:rPr>
          <w:rStyle w:val="EndnoteReference"/>
          <w:rFonts w:eastAsiaTheme="minorEastAsia"/>
          <w:sz w:val="22"/>
          <w:lang w:val="en-US" w:eastAsia="fr-CH"/>
        </w:rPr>
        <w:endnoteReference w:id="65"/>
      </w:r>
      <w:bookmarkEnd w:id="65"/>
      <w:r w:rsidRPr="004F76B7">
        <w:rPr>
          <w:rStyle w:val="EndnoteReference"/>
          <w:rFonts w:eastAsiaTheme="minorEastAsia"/>
          <w:sz w:val="22"/>
          <w:rtl/>
          <w:lang w:eastAsia="fr-CH"/>
        </w:rPr>
        <w:t>)</w:t>
      </w:r>
      <w:r w:rsidRPr="00B846D9">
        <w:rPr>
          <w:rFonts w:eastAsiaTheme="minorEastAsia"/>
          <w:rtl/>
        </w:rPr>
        <w:t>.</w:t>
      </w:r>
    </w:p>
    <w:p w14:paraId="02F8855F" w14:textId="4769C38D" w:rsidR="00393DDB" w:rsidRPr="00B846D9" w:rsidRDefault="00393DDB" w:rsidP="00393DDB">
      <w:pPr>
        <w:pStyle w:val="SingleTxtGA"/>
        <w:rPr>
          <w:rFonts w:eastAsiaTheme="minorEastAsia"/>
          <w:lang w:val="ar-SA" w:eastAsia="zh-TW" w:bidi="en-GB"/>
        </w:rPr>
      </w:pPr>
      <w:r w:rsidRPr="00EC2CAE">
        <w:rPr>
          <w:rFonts w:eastAsiaTheme="minorEastAsia"/>
          <w:rtl/>
        </w:rPr>
        <w:t>38</w:t>
      </w:r>
      <w:r w:rsidRPr="00B846D9">
        <w:rPr>
          <w:rFonts w:eastAsiaTheme="minorEastAsia"/>
          <w:rtl/>
        </w:rPr>
        <w:t>-</w:t>
      </w:r>
      <w:r w:rsidRPr="00B846D9">
        <w:rPr>
          <w:rFonts w:eastAsiaTheme="minorEastAsia"/>
          <w:rtl/>
        </w:rPr>
        <w:tab/>
        <w:t>وفيما يتعلق بإساءة معاملة المحتجزين، أوصت اللجنة الأوروبية لمنع التعذيب والمعاملة أو</w:t>
      </w:r>
      <w:r w:rsidR="00C303FA" w:rsidRPr="00B846D9">
        <w:rPr>
          <w:rFonts w:eastAsiaTheme="minorEastAsia" w:hint="cs"/>
          <w:rtl/>
        </w:rPr>
        <w:t> </w:t>
      </w:r>
      <w:r w:rsidRPr="00B846D9">
        <w:rPr>
          <w:rFonts w:eastAsiaTheme="minorEastAsia"/>
          <w:rtl/>
        </w:rPr>
        <w:t>العقوبة اللاإنسانية أو المهينة (لجنة مجلس أوروبا لمنع التعذيب) بأن ترسي أيرلندا الحق في الوصول إلى محام على أساس قانوني، وأن تنشئ نظام</w:t>
      </w:r>
      <w:r w:rsidR="00C303FA" w:rsidRPr="00B846D9">
        <w:rPr>
          <w:rFonts w:eastAsiaTheme="minorEastAsia"/>
          <w:rtl/>
        </w:rPr>
        <w:t xml:space="preserve">اً </w:t>
      </w:r>
      <w:r w:rsidRPr="00B846D9">
        <w:rPr>
          <w:rFonts w:eastAsiaTheme="minorEastAsia"/>
          <w:rtl/>
        </w:rPr>
        <w:t>مستقل</w:t>
      </w:r>
      <w:r w:rsidR="00C303FA" w:rsidRPr="00B846D9">
        <w:rPr>
          <w:rFonts w:eastAsiaTheme="minorEastAsia"/>
          <w:rtl/>
        </w:rPr>
        <w:t xml:space="preserve">اً </w:t>
      </w:r>
      <w:r w:rsidRPr="00B846D9">
        <w:rPr>
          <w:rFonts w:eastAsiaTheme="minorEastAsia"/>
          <w:rtl/>
        </w:rPr>
        <w:t>لرصد مراكز الشرطة</w:t>
      </w:r>
      <w:r w:rsidRPr="004F76B7">
        <w:rPr>
          <w:rStyle w:val="EndnoteReference"/>
          <w:rFonts w:eastAsiaTheme="minorEastAsia"/>
          <w:sz w:val="22"/>
          <w:rtl/>
        </w:rPr>
        <w:t>(</w:t>
      </w:r>
      <w:bookmarkStart w:id="66" w:name="_Hlk82001842"/>
      <w:r w:rsidRPr="00EC2CAE">
        <w:rPr>
          <w:rStyle w:val="EndnoteReference"/>
          <w:rFonts w:eastAsiaTheme="minorEastAsia"/>
          <w:sz w:val="22"/>
          <w:lang w:val="en-US"/>
        </w:rPr>
        <w:endnoteReference w:id="66"/>
      </w:r>
      <w:bookmarkEnd w:id="66"/>
      <w:r w:rsidRPr="004F76B7">
        <w:rPr>
          <w:rStyle w:val="EndnoteReference"/>
          <w:rFonts w:eastAsiaTheme="minorEastAsia"/>
          <w:sz w:val="22"/>
          <w:rtl/>
        </w:rPr>
        <w:t>)</w:t>
      </w:r>
      <w:r w:rsidRPr="00B846D9">
        <w:rPr>
          <w:rFonts w:eastAsiaTheme="minorEastAsia"/>
          <w:rtl/>
        </w:rPr>
        <w:t>. وأوصت الورقة المشتركة</w:t>
      </w:r>
      <w:r w:rsidR="00C303FA" w:rsidRPr="00B846D9">
        <w:rPr>
          <w:rFonts w:eastAsiaTheme="minorEastAsia" w:hint="cs"/>
          <w:rtl/>
        </w:rPr>
        <w:t> </w:t>
      </w:r>
      <w:r w:rsidRPr="00EC2CAE">
        <w:rPr>
          <w:rFonts w:eastAsiaTheme="minorEastAsia"/>
          <w:rtl/>
        </w:rPr>
        <w:t>5</w:t>
      </w:r>
      <w:r w:rsidRPr="00B846D9">
        <w:rPr>
          <w:rFonts w:eastAsiaTheme="minorEastAsia"/>
          <w:rtl/>
        </w:rPr>
        <w:t xml:space="preserve"> بتسريع تنفيذ المادة </w:t>
      </w:r>
      <w:r w:rsidRPr="00EC2CAE">
        <w:rPr>
          <w:rFonts w:eastAsiaTheme="minorEastAsia"/>
          <w:rtl/>
        </w:rPr>
        <w:t>9</w:t>
      </w:r>
      <w:r w:rsidRPr="00B846D9">
        <w:rPr>
          <w:rFonts w:eastAsiaTheme="minorEastAsia"/>
          <w:rtl/>
        </w:rPr>
        <w:t xml:space="preserve"> من قانون العدالة الجنائية لعام </w:t>
      </w:r>
      <w:r w:rsidRPr="00EC2CAE">
        <w:rPr>
          <w:rFonts w:eastAsiaTheme="minorEastAsia"/>
          <w:rtl/>
        </w:rPr>
        <w:t>2011</w:t>
      </w:r>
      <w:r w:rsidRPr="00B846D9">
        <w:rPr>
          <w:rFonts w:eastAsiaTheme="minorEastAsia"/>
          <w:rtl/>
        </w:rPr>
        <w:t>، بحيث يكفل حق الأشخاص الذين تحتجزهم الشرطة في الوصول إلى محام</w:t>
      </w:r>
      <w:r w:rsidRPr="004F76B7">
        <w:rPr>
          <w:rStyle w:val="EndnoteReference"/>
          <w:rFonts w:eastAsiaTheme="minorEastAsia"/>
          <w:color w:val="000000"/>
          <w:sz w:val="22"/>
          <w:rtl/>
          <w:lang w:eastAsia="en-IE"/>
        </w:rPr>
        <w:t>(</w:t>
      </w:r>
      <w:bookmarkStart w:id="67" w:name="_Hlk82001843"/>
      <w:r w:rsidRPr="00EC2CAE">
        <w:rPr>
          <w:rStyle w:val="EndnoteReference"/>
          <w:rFonts w:eastAsiaTheme="minorEastAsia"/>
          <w:color w:val="000000"/>
          <w:sz w:val="22"/>
          <w:lang w:val="en-US" w:eastAsia="en-IE"/>
        </w:rPr>
        <w:endnoteReference w:id="67"/>
      </w:r>
      <w:bookmarkEnd w:id="67"/>
      <w:r w:rsidRPr="004F76B7">
        <w:rPr>
          <w:rStyle w:val="EndnoteReference"/>
          <w:rFonts w:eastAsiaTheme="minorEastAsia"/>
          <w:color w:val="000000"/>
          <w:sz w:val="22"/>
          <w:rtl/>
          <w:lang w:eastAsia="en-IE"/>
        </w:rPr>
        <w:t>)</w:t>
      </w:r>
      <w:r w:rsidRPr="00B846D9">
        <w:rPr>
          <w:rFonts w:eastAsiaTheme="minorEastAsia"/>
          <w:rtl/>
        </w:rPr>
        <w:t>.</w:t>
      </w:r>
    </w:p>
    <w:p w14:paraId="13213633" w14:textId="49117438" w:rsidR="00393DDB" w:rsidRPr="00B846D9" w:rsidRDefault="00393DDB" w:rsidP="00AE2381">
      <w:pPr>
        <w:pStyle w:val="H4GA"/>
        <w:spacing w:line="350" w:lineRule="exact"/>
        <w:rPr>
          <w:rFonts w:eastAsiaTheme="minorEastAsia"/>
          <w:i w:val="0"/>
          <w:iCs w:val="0"/>
          <w:lang w:val="en-US" w:eastAsia="zh-TW" w:bidi="en-GB"/>
        </w:rPr>
      </w:pPr>
      <w:r w:rsidRPr="00EC2CAE">
        <w:rPr>
          <w:rFonts w:eastAsiaTheme="minorEastAsia"/>
          <w:rtl/>
        </w:rPr>
        <w:lastRenderedPageBreak/>
        <w:tab/>
      </w:r>
      <w:r w:rsidRPr="00EC2CAE">
        <w:rPr>
          <w:rFonts w:eastAsiaTheme="minorEastAsia"/>
          <w:rtl/>
        </w:rPr>
        <w:tab/>
        <w:t>إقامة العدل، بما في ذلك مسألة الإفلات من العقاب، وسيادة القانون</w:t>
      </w:r>
      <w:r w:rsidRPr="00B846D9">
        <w:rPr>
          <w:rFonts w:eastAsiaTheme="minorEastAsia" w:cs="Times New Roman" w:hint="cs"/>
          <w:i w:val="0"/>
          <w:iCs w:val="0"/>
          <w:rtl/>
        </w:rPr>
        <w:t>‬</w:t>
      </w:r>
      <w:r w:rsidRPr="004F76B7">
        <w:rPr>
          <w:rStyle w:val="EndnoteReference"/>
          <w:rFonts w:eastAsiaTheme="minorEastAsia"/>
          <w:i w:val="0"/>
          <w:iCs w:val="0"/>
          <w:sz w:val="22"/>
          <w:rtl/>
        </w:rPr>
        <w:t>(</w:t>
      </w:r>
      <w:bookmarkStart w:id="68" w:name="_Hlk82001844"/>
      <w:r w:rsidRPr="00EC2CAE">
        <w:rPr>
          <w:rStyle w:val="EndnoteReference"/>
          <w:rFonts w:eastAsiaTheme="minorEastAsia"/>
          <w:i w:val="0"/>
          <w:iCs w:val="0"/>
          <w:sz w:val="22"/>
          <w:lang w:val="en-US"/>
        </w:rPr>
        <w:endnoteReference w:id="68"/>
      </w:r>
      <w:bookmarkEnd w:id="68"/>
      <w:r w:rsidRPr="004F76B7">
        <w:rPr>
          <w:rStyle w:val="EndnoteReference"/>
          <w:rFonts w:eastAsiaTheme="minorEastAsia"/>
          <w:i w:val="0"/>
          <w:iCs w:val="0"/>
          <w:sz w:val="22"/>
          <w:rtl/>
        </w:rPr>
        <w:t>)</w:t>
      </w:r>
    </w:p>
    <w:p w14:paraId="7C290E34" w14:textId="2BE82CDB"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39</w:t>
      </w:r>
      <w:r w:rsidRPr="00B846D9">
        <w:rPr>
          <w:rFonts w:eastAsiaTheme="minorEastAsia"/>
          <w:rtl/>
        </w:rPr>
        <w:t>-</w:t>
      </w:r>
      <w:r w:rsidRPr="00B846D9">
        <w:rPr>
          <w:rFonts w:eastAsiaTheme="minorEastAsia"/>
          <w:rtl/>
        </w:rPr>
        <w:tab/>
        <w:t>كررت مجموعة الدول المناهضة للفساد (مجلس أوروبا) مناشدتها أيرلندا إصلاح عمليات تعيين القضاة وترقيتهم</w:t>
      </w:r>
      <w:r w:rsidRPr="004F76B7">
        <w:rPr>
          <w:rStyle w:val="EndnoteReference"/>
          <w:rFonts w:eastAsiaTheme="minorEastAsia"/>
          <w:sz w:val="22"/>
          <w:rtl/>
        </w:rPr>
        <w:t>(</w:t>
      </w:r>
      <w:bookmarkStart w:id="69" w:name="_Hlk82001845"/>
      <w:r w:rsidRPr="00EC2CAE">
        <w:rPr>
          <w:rStyle w:val="EndnoteReference"/>
          <w:rFonts w:eastAsiaTheme="minorEastAsia"/>
          <w:sz w:val="22"/>
          <w:lang w:val="en-US"/>
        </w:rPr>
        <w:endnoteReference w:id="69"/>
      </w:r>
      <w:bookmarkEnd w:id="69"/>
      <w:r w:rsidRPr="004F76B7">
        <w:rPr>
          <w:rStyle w:val="EndnoteReference"/>
          <w:rFonts w:eastAsiaTheme="minorEastAsia"/>
          <w:sz w:val="22"/>
          <w:rtl/>
        </w:rPr>
        <w:t>)</w:t>
      </w:r>
      <w:r w:rsidRPr="00B846D9">
        <w:rPr>
          <w:rFonts w:eastAsiaTheme="minorEastAsia"/>
          <w:rtl/>
        </w:rPr>
        <w:t>.</w:t>
      </w:r>
    </w:p>
    <w:p w14:paraId="4E12E344" w14:textId="27E0C802"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40</w:t>
      </w:r>
      <w:r w:rsidRPr="00B846D9">
        <w:rPr>
          <w:rFonts w:eastAsiaTheme="minorEastAsia"/>
          <w:rtl/>
        </w:rPr>
        <w:t>-</w:t>
      </w:r>
      <w:r w:rsidRPr="00B846D9">
        <w:rPr>
          <w:rFonts w:eastAsiaTheme="minorEastAsia"/>
          <w:rtl/>
        </w:rPr>
        <w:tab/>
        <w:t>وأبلغت مراكز المشورة القانونية المجانية والحركة الأيرلندية للرُّحل عما يلي: فيما يتعلق بالتمثيل والمشورة القانونيين في إطار خطة المعونة المدنية الممولة من الدولة في أيرلندا، على طالبيها دفع مساهمة مالية، إلا في حالات العنف المنزلي؛ وأن فترات الانتظار طويلة؛ وأن المساعدة القانونية لا تشمل الأراضي أو عمليات الإخلاء؛ وأن مجلس المساعدة القانونية ممنوع قانون</w:t>
      </w:r>
      <w:r w:rsidR="00C303FA" w:rsidRPr="00B846D9">
        <w:rPr>
          <w:rFonts w:eastAsiaTheme="minorEastAsia"/>
          <w:rtl/>
        </w:rPr>
        <w:t xml:space="preserve">اً </w:t>
      </w:r>
      <w:r w:rsidRPr="00B846D9">
        <w:rPr>
          <w:rFonts w:eastAsiaTheme="minorEastAsia"/>
          <w:rtl/>
        </w:rPr>
        <w:t xml:space="preserve">من توفير تمثيل أمام العديد من الهيئات شبه القضائية. وقد التزمت وزارة العدل باستعراض الخطة عام </w:t>
      </w:r>
      <w:r w:rsidRPr="00EC2CAE">
        <w:rPr>
          <w:rFonts w:eastAsiaTheme="minorEastAsia"/>
          <w:rtl/>
        </w:rPr>
        <w:t>2021</w:t>
      </w:r>
      <w:r w:rsidRPr="004F76B7">
        <w:rPr>
          <w:rStyle w:val="EndnoteReference"/>
          <w:rFonts w:eastAsiaTheme="minorEastAsia"/>
          <w:sz w:val="22"/>
          <w:rtl/>
        </w:rPr>
        <w:t>(</w:t>
      </w:r>
      <w:bookmarkStart w:id="70" w:name="_Hlk82001846"/>
      <w:r w:rsidRPr="00EC2CAE">
        <w:rPr>
          <w:rStyle w:val="EndnoteReference"/>
          <w:rFonts w:eastAsiaTheme="minorEastAsia"/>
          <w:sz w:val="22"/>
          <w:lang w:val="en-US"/>
        </w:rPr>
        <w:endnoteReference w:id="70"/>
      </w:r>
      <w:bookmarkEnd w:id="70"/>
      <w:r w:rsidRPr="004F76B7">
        <w:rPr>
          <w:rStyle w:val="EndnoteReference"/>
          <w:rFonts w:eastAsiaTheme="minorEastAsia"/>
          <w:sz w:val="22"/>
          <w:rtl/>
        </w:rPr>
        <w:t>)</w:t>
      </w:r>
      <w:r w:rsidRPr="00B846D9">
        <w:rPr>
          <w:rFonts w:eastAsiaTheme="minorEastAsia"/>
          <w:rtl/>
        </w:rPr>
        <w:t>.</w:t>
      </w:r>
    </w:p>
    <w:p w14:paraId="45A583A4" w14:textId="7BE3B7EF"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41</w:t>
      </w:r>
      <w:r w:rsidRPr="00B846D9">
        <w:rPr>
          <w:rFonts w:eastAsiaTheme="minorEastAsia"/>
          <w:rtl/>
        </w:rPr>
        <w:t>-</w:t>
      </w:r>
      <w:r w:rsidRPr="00B846D9">
        <w:rPr>
          <w:rFonts w:eastAsiaTheme="minorEastAsia"/>
          <w:rtl/>
        </w:rPr>
        <w:tab/>
        <w:t>وأوصت مراكز المشورة القانونية المجانية أيرلندا بأن تلتزم بإجراء استعراض شامل ومستقل لنظام المساعدة القانونية المدنية، وأن تكفل المساواة في المعاملة أمام المحاكم</w:t>
      </w:r>
      <w:r w:rsidRPr="004F76B7">
        <w:rPr>
          <w:rStyle w:val="EndnoteReference"/>
          <w:rFonts w:eastAsiaTheme="minorEastAsia"/>
          <w:sz w:val="22"/>
          <w:rtl/>
        </w:rPr>
        <w:t>(</w:t>
      </w:r>
      <w:bookmarkStart w:id="71" w:name="_Hlk82001847"/>
      <w:r w:rsidRPr="00EC2CAE">
        <w:rPr>
          <w:rStyle w:val="EndnoteReference"/>
          <w:rFonts w:eastAsiaTheme="minorEastAsia"/>
          <w:sz w:val="22"/>
          <w:lang w:val="en-US"/>
        </w:rPr>
        <w:endnoteReference w:id="71"/>
      </w:r>
      <w:bookmarkEnd w:id="71"/>
      <w:r w:rsidRPr="004F76B7">
        <w:rPr>
          <w:rStyle w:val="EndnoteReference"/>
          <w:rFonts w:eastAsiaTheme="minorEastAsia"/>
          <w:sz w:val="22"/>
          <w:rtl/>
        </w:rPr>
        <w:t>)</w:t>
      </w:r>
      <w:r w:rsidRPr="00B846D9">
        <w:rPr>
          <w:rFonts w:eastAsiaTheme="minorEastAsia"/>
          <w:rtl/>
        </w:rPr>
        <w:t>.</w:t>
      </w:r>
    </w:p>
    <w:p w14:paraId="79B7FF8B" w14:textId="5CB28DDB" w:rsidR="00393DDB" w:rsidRPr="00EC2CAE" w:rsidRDefault="00393DDB" w:rsidP="00AE2381">
      <w:pPr>
        <w:pStyle w:val="SingleTxtGA"/>
        <w:spacing w:line="350" w:lineRule="exact"/>
        <w:rPr>
          <w:rFonts w:eastAsiaTheme="minorEastAsia"/>
          <w:bCs/>
          <w:lang w:val="en-US" w:eastAsia="zh-TW" w:bidi="en-GB"/>
        </w:rPr>
      </w:pPr>
      <w:r w:rsidRPr="00EC2CAE">
        <w:rPr>
          <w:rFonts w:eastAsiaTheme="minorEastAsia"/>
          <w:rtl/>
        </w:rPr>
        <w:t>42</w:t>
      </w:r>
      <w:r w:rsidRPr="00B846D9">
        <w:rPr>
          <w:rFonts w:eastAsiaTheme="minorEastAsia"/>
          <w:rtl/>
        </w:rPr>
        <w:t>-</w:t>
      </w:r>
      <w:r w:rsidRPr="00B846D9">
        <w:rPr>
          <w:rFonts w:eastAsiaTheme="minorEastAsia"/>
          <w:rtl/>
        </w:rPr>
        <w:tab/>
        <w:t xml:space="preserve">وأشار مكتب أمين مظالم الأطفال إلى أن سن المسؤولية الجنائية حدد في </w:t>
      </w:r>
      <w:r w:rsidRPr="00EC2CAE">
        <w:rPr>
          <w:rFonts w:eastAsiaTheme="minorEastAsia"/>
          <w:rtl/>
        </w:rPr>
        <w:t>12</w:t>
      </w:r>
      <w:r w:rsidRPr="00B846D9">
        <w:rPr>
          <w:rFonts w:eastAsiaTheme="minorEastAsia"/>
          <w:rtl/>
        </w:rPr>
        <w:t xml:space="preserve"> سنة بالنسبة لمعظم الجرائم و</w:t>
      </w:r>
      <w:r w:rsidRPr="00EC2CAE">
        <w:rPr>
          <w:rFonts w:eastAsiaTheme="minorEastAsia"/>
          <w:rtl/>
        </w:rPr>
        <w:t>10</w:t>
      </w:r>
      <w:r w:rsidRPr="00B846D9">
        <w:rPr>
          <w:rFonts w:eastAsiaTheme="minorEastAsia"/>
          <w:rtl/>
        </w:rPr>
        <w:t xml:space="preserve"> سنين بالنسبة لبعض الجرائم الخطيرة بموجب قانون الأطفال لعام </w:t>
      </w:r>
      <w:r w:rsidRPr="00EC2CAE">
        <w:rPr>
          <w:rFonts w:eastAsiaTheme="minorEastAsia"/>
          <w:rtl/>
        </w:rPr>
        <w:t>2001</w:t>
      </w:r>
      <w:r w:rsidRPr="004F76B7">
        <w:rPr>
          <w:rStyle w:val="EndnoteReference"/>
          <w:rFonts w:eastAsiaTheme="minorEastAsia"/>
          <w:sz w:val="22"/>
          <w:rtl/>
          <w:lang w:val="en-US"/>
        </w:rPr>
        <w:t>(</w:t>
      </w:r>
      <w:bookmarkStart w:id="72" w:name="_Hlk82001848"/>
      <w:r w:rsidRPr="00EC2CAE">
        <w:rPr>
          <w:rStyle w:val="EndnoteReference"/>
          <w:rFonts w:eastAsiaTheme="minorEastAsia"/>
          <w:sz w:val="22"/>
          <w:lang w:val="en-US"/>
        </w:rPr>
        <w:endnoteReference w:id="72"/>
      </w:r>
      <w:bookmarkEnd w:id="72"/>
      <w:r w:rsidRPr="004F76B7">
        <w:rPr>
          <w:rStyle w:val="EndnoteReference"/>
          <w:rFonts w:eastAsiaTheme="minorEastAsia"/>
          <w:sz w:val="22"/>
          <w:rtl/>
          <w:lang w:val="en-US"/>
        </w:rPr>
        <w:t>)</w:t>
      </w:r>
      <w:r w:rsidRPr="00B846D9">
        <w:rPr>
          <w:rFonts w:eastAsiaTheme="minorEastAsia"/>
          <w:rtl/>
        </w:rPr>
        <w:t xml:space="preserve">. وأوصى مكتب أمين مظالم الأطفال أيرلندا باستعراض قانون الطفل لعام </w:t>
      </w:r>
      <w:r w:rsidRPr="00EC2CAE">
        <w:rPr>
          <w:rFonts w:eastAsiaTheme="minorEastAsia"/>
          <w:rtl/>
        </w:rPr>
        <w:t>2001</w:t>
      </w:r>
      <w:r w:rsidRPr="00B846D9">
        <w:rPr>
          <w:rFonts w:eastAsiaTheme="minorEastAsia"/>
          <w:rtl/>
        </w:rPr>
        <w:t>، لرفع الحد الأدنى للسن تمشي</w:t>
      </w:r>
      <w:r w:rsidR="00C303FA" w:rsidRPr="00B846D9">
        <w:rPr>
          <w:rFonts w:eastAsiaTheme="minorEastAsia"/>
          <w:rtl/>
        </w:rPr>
        <w:t xml:space="preserve">اً </w:t>
      </w:r>
      <w:r w:rsidRPr="00B846D9">
        <w:rPr>
          <w:rFonts w:eastAsiaTheme="minorEastAsia"/>
          <w:rtl/>
        </w:rPr>
        <w:t>مع توصيات لجنة حقوق الطفل</w:t>
      </w:r>
      <w:r w:rsidRPr="00EC2CAE">
        <w:rPr>
          <w:rStyle w:val="EndnoteReference"/>
          <w:rFonts w:eastAsiaTheme="minorEastAsia"/>
          <w:b/>
          <w:sz w:val="22"/>
          <w:rtl/>
          <w:lang w:val="en-US"/>
        </w:rPr>
        <w:t>(</w:t>
      </w:r>
      <w:bookmarkStart w:id="73" w:name="_Hlk82001849"/>
      <w:r w:rsidRPr="00EC2CAE">
        <w:rPr>
          <w:rStyle w:val="EndnoteReference"/>
          <w:rFonts w:eastAsiaTheme="minorEastAsia"/>
          <w:bCs/>
          <w:sz w:val="22"/>
          <w:lang w:val="en-US"/>
        </w:rPr>
        <w:endnoteReference w:id="73"/>
      </w:r>
      <w:bookmarkEnd w:id="73"/>
      <w:r w:rsidRPr="00EC2CAE">
        <w:rPr>
          <w:rStyle w:val="EndnoteReference"/>
          <w:rFonts w:eastAsiaTheme="minorEastAsia"/>
          <w:b/>
          <w:sz w:val="22"/>
          <w:rtl/>
          <w:lang w:val="en-US"/>
        </w:rPr>
        <w:t>)</w:t>
      </w:r>
      <w:r w:rsidRPr="00EC2CAE">
        <w:rPr>
          <w:rFonts w:eastAsiaTheme="minorEastAsia"/>
          <w:b/>
          <w:rtl/>
        </w:rPr>
        <w:t>.</w:t>
      </w:r>
    </w:p>
    <w:p w14:paraId="22D376F4" w14:textId="1E6BC088"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43</w:t>
      </w:r>
      <w:r w:rsidRPr="00B846D9">
        <w:rPr>
          <w:rFonts w:eastAsiaTheme="minorEastAsia"/>
          <w:rtl/>
        </w:rPr>
        <w:t>-</w:t>
      </w:r>
      <w:r w:rsidRPr="00B846D9">
        <w:rPr>
          <w:rFonts w:eastAsiaTheme="minorEastAsia"/>
          <w:rtl/>
        </w:rPr>
        <w:tab/>
        <w:t>واعتبرت وكالة الحقوق الأساسية التابعة للاتحاد الأوروبي خطة دعم دفع كفالة الأطفال المشتبه في ارتكابهم جريمة جنائية، مما يسمح للمشتبه فيهم بالبقاء في المجتمع المحلي، ممارسةً واعدةً</w:t>
      </w:r>
      <w:r w:rsidRPr="004F76B7">
        <w:rPr>
          <w:rStyle w:val="EndnoteReference"/>
          <w:rFonts w:eastAsiaTheme="minorEastAsia"/>
          <w:sz w:val="22"/>
          <w:rtl/>
        </w:rPr>
        <w:t>(</w:t>
      </w:r>
      <w:bookmarkStart w:id="74" w:name="_Hlk82001850"/>
      <w:r w:rsidRPr="00EC2CAE">
        <w:rPr>
          <w:rStyle w:val="EndnoteReference"/>
          <w:rFonts w:eastAsiaTheme="minorEastAsia"/>
          <w:sz w:val="22"/>
          <w:lang w:val="en-US"/>
        </w:rPr>
        <w:endnoteReference w:id="74"/>
      </w:r>
      <w:bookmarkEnd w:id="74"/>
      <w:r w:rsidRPr="004F76B7">
        <w:rPr>
          <w:rStyle w:val="EndnoteReference"/>
          <w:rFonts w:eastAsiaTheme="minorEastAsia"/>
          <w:sz w:val="22"/>
          <w:rtl/>
        </w:rPr>
        <w:t>)</w:t>
      </w:r>
      <w:r w:rsidRPr="00B846D9">
        <w:rPr>
          <w:rFonts w:eastAsiaTheme="minorEastAsia"/>
          <w:rtl/>
        </w:rPr>
        <w:t>.</w:t>
      </w:r>
    </w:p>
    <w:p w14:paraId="25872112" w14:textId="5830F53F" w:rsidR="00393DDB" w:rsidRPr="00B846D9" w:rsidRDefault="00393DDB" w:rsidP="00AE2381">
      <w:pPr>
        <w:pStyle w:val="SingleTxtGA"/>
        <w:spacing w:line="350" w:lineRule="exact"/>
        <w:rPr>
          <w:rFonts w:eastAsiaTheme="minorEastAsia"/>
          <w:lang w:val="en-US" w:eastAsia="zh-TW" w:bidi="en-GB"/>
        </w:rPr>
      </w:pPr>
      <w:r w:rsidRPr="00EC2CAE">
        <w:rPr>
          <w:rFonts w:eastAsiaTheme="minorEastAsia"/>
          <w:rtl/>
        </w:rPr>
        <w:t>44</w:t>
      </w:r>
      <w:r w:rsidRPr="00B846D9">
        <w:rPr>
          <w:rFonts w:eastAsiaTheme="minorEastAsia"/>
          <w:rtl/>
        </w:rPr>
        <w:t>-</w:t>
      </w:r>
      <w:r w:rsidRPr="00B846D9">
        <w:rPr>
          <w:rFonts w:eastAsiaTheme="minorEastAsia"/>
          <w:rtl/>
        </w:rPr>
        <w:tab/>
        <w:t xml:space="preserve">وأوصى الاتحاد الأيرلندي لإصلاح النظام الجزائي والورقة المشتركة </w:t>
      </w:r>
      <w:r w:rsidRPr="00EC2CAE">
        <w:rPr>
          <w:rFonts w:eastAsiaTheme="minorEastAsia"/>
          <w:rtl/>
        </w:rPr>
        <w:t>5</w:t>
      </w:r>
      <w:r w:rsidRPr="00B846D9">
        <w:rPr>
          <w:rFonts w:eastAsiaTheme="minorEastAsia"/>
          <w:rtl/>
        </w:rPr>
        <w:t xml:space="preserve"> بأن تستخدم أيرلندا</w:t>
      </w:r>
      <w:r w:rsidR="00E959CF" w:rsidRPr="00B846D9">
        <w:rPr>
          <w:rFonts w:eastAsiaTheme="minorEastAsia" w:hint="cs"/>
          <w:rtl/>
        </w:rPr>
        <w:t> </w:t>
      </w:r>
      <w:r w:rsidRPr="00B846D9">
        <w:rPr>
          <w:rFonts w:eastAsiaTheme="minorEastAsia"/>
          <w:rtl/>
        </w:rPr>
        <w:t>التدابير التي أخذ بها بنجاح من أجل خفض عدد نزلاء السجون خلال جائحة كوفيد-</w:t>
      </w:r>
      <w:r w:rsidRPr="00EC2CAE">
        <w:rPr>
          <w:rFonts w:eastAsiaTheme="minorEastAsia"/>
          <w:rtl/>
        </w:rPr>
        <w:t>19</w:t>
      </w:r>
      <w:r w:rsidRPr="00B846D9">
        <w:rPr>
          <w:rFonts w:eastAsiaTheme="minorEastAsia"/>
          <w:rtl/>
        </w:rPr>
        <w:t>، لإنهاء</w:t>
      </w:r>
      <w:r w:rsidR="00E959CF" w:rsidRPr="00B846D9">
        <w:rPr>
          <w:rFonts w:eastAsiaTheme="minorEastAsia" w:hint="eastAsia"/>
          <w:rtl/>
        </w:rPr>
        <w:t> </w:t>
      </w:r>
      <w:r w:rsidRPr="00B846D9">
        <w:rPr>
          <w:rFonts w:eastAsiaTheme="minorEastAsia"/>
          <w:rtl/>
        </w:rPr>
        <w:t>الاكتظاظ</w:t>
      </w:r>
      <w:bookmarkStart w:id="75" w:name="_Hlk82001851"/>
      <w:r w:rsidRPr="004F76B7">
        <w:rPr>
          <w:rStyle w:val="EndnoteReference"/>
          <w:rFonts w:eastAsiaTheme="minorEastAsia"/>
          <w:color w:val="000000"/>
          <w:sz w:val="22"/>
          <w:rtl/>
          <w:lang w:eastAsia="en-IE"/>
        </w:rPr>
        <w:t>(</w:t>
      </w:r>
      <w:r w:rsidRPr="00EC2CAE">
        <w:rPr>
          <w:rStyle w:val="EndnoteReference"/>
          <w:rFonts w:eastAsiaTheme="minorEastAsia"/>
          <w:color w:val="000000"/>
          <w:sz w:val="22"/>
          <w:lang w:val="en-US" w:eastAsia="en-IE"/>
        </w:rPr>
        <w:endnoteReference w:id="75"/>
      </w:r>
      <w:r w:rsidRPr="004F76B7">
        <w:rPr>
          <w:rStyle w:val="EndnoteReference"/>
          <w:rFonts w:eastAsiaTheme="minorEastAsia"/>
          <w:color w:val="000000"/>
          <w:sz w:val="22"/>
          <w:rtl/>
          <w:lang w:eastAsia="en-IE"/>
        </w:rPr>
        <w:t>)</w:t>
      </w:r>
      <w:bookmarkEnd w:id="75"/>
      <w:r w:rsidRPr="00B846D9">
        <w:rPr>
          <w:rFonts w:eastAsiaTheme="minorEastAsia" w:hint="cs"/>
          <w:rtl/>
        </w:rPr>
        <w:t>.</w:t>
      </w:r>
    </w:p>
    <w:p w14:paraId="4C0C6C61" w14:textId="7C6F0BFD"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45</w:t>
      </w:r>
      <w:r w:rsidRPr="00B846D9">
        <w:rPr>
          <w:rFonts w:eastAsiaTheme="minorEastAsia"/>
          <w:rtl/>
        </w:rPr>
        <w:t>-</w:t>
      </w:r>
      <w:r w:rsidRPr="00B846D9">
        <w:rPr>
          <w:rFonts w:eastAsiaTheme="minorEastAsia"/>
          <w:rtl/>
        </w:rPr>
        <w:tab/>
        <w:t xml:space="preserve">وأوصى الاتحاد الأيرلندي لإصلاح النظام الجزائي والورقة المشتركة </w:t>
      </w:r>
      <w:r w:rsidRPr="00EC2CAE">
        <w:rPr>
          <w:rFonts w:eastAsiaTheme="minorEastAsia"/>
          <w:rtl/>
        </w:rPr>
        <w:t>5</w:t>
      </w:r>
      <w:r w:rsidRPr="00B846D9">
        <w:rPr>
          <w:rFonts w:eastAsiaTheme="minorEastAsia"/>
          <w:rtl/>
        </w:rPr>
        <w:t xml:space="preserve"> بأن تنشئ أيرلندا آلية وقائية وطنية مستقلة وفعالة لتفتيش جميع أماكن الاحتجاز، وآلية مستقلة لتلقي شكاوى السجناء</w:t>
      </w:r>
      <w:r w:rsidRPr="004F76B7">
        <w:rPr>
          <w:rStyle w:val="EndnoteReference"/>
          <w:rFonts w:eastAsiaTheme="minorEastAsia"/>
          <w:color w:val="000000"/>
          <w:sz w:val="22"/>
          <w:rtl/>
          <w:lang w:eastAsia="en-IE"/>
        </w:rPr>
        <w:t>(</w:t>
      </w:r>
      <w:bookmarkStart w:id="76" w:name="_Hlk82001852"/>
      <w:r w:rsidRPr="00EC2CAE">
        <w:rPr>
          <w:rStyle w:val="EndnoteReference"/>
          <w:rFonts w:eastAsiaTheme="minorEastAsia"/>
          <w:color w:val="000000"/>
          <w:sz w:val="22"/>
          <w:lang w:val="en-US" w:eastAsia="en-IE"/>
        </w:rPr>
        <w:endnoteReference w:id="76"/>
      </w:r>
      <w:bookmarkEnd w:id="76"/>
      <w:r w:rsidRPr="004F76B7">
        <w:rPr>
          <w:rStyle w:val="EndnoteReference"/>
          <w:rFonts w:eastAsiaTheme="minorEastAsia"/>
          <w:color w:val="000000"/>
          <w:sz w:val="22"/>
          <w:rtl/>
          <w:lang w:eastAsia="en-IE"/>
        </w:rPr>
        <w:t>)</w:t>
      </w:r>
      <w:r w:rsidRPr="00B846D9">
        <w:rPr>
          <w:rFonts w:eastAsiaTheme="minorEastAsia"/>
          <w:rtl/>
        </w:rPr>
        <w:t>.</w:t>
      </w:r>
    </w:p>
    <w:p w14:paraId="13A6B1F6" w14:textId="12898A42" w:rsidR="00393DDB" w:rsidRPr="00B846D9" w:rsidRDefault="00393DDB" w:rsidP="00AE2381">
      <w:pPr>
        <w:pStyle w:val="SingleTxtGA"/>
        <w:spacing w:line="350" w:lineRule="exact"/>
        <w:rPr>
          <w:rFonts w:eastAsiaTheme="minorEastAsia"/>
          <w:lang w:val="en-US" w:eastAsia="zh-TW" w:bidi="en-GB"/>
        </w:rPr>
      </w:pPr>
      <w:r w:rsidRPr="00EC2CAE">
        <w:rPr>
          <w:rFonts w:eastAsiaTheme="minorEastAsia"/>
          <w:rtl/>
        </w:rPr>
        <w:t>46</w:t>
      </w:r>
      <w:r w:rsidRPr="00B846D9">
        <w:rPr>
          <w:rFonts w:eastAsiaTheme="minorEastAsia"/>
          <w:rtl/>
        </w:rPr>
        <w:t>-</w:t>
      </w:r>
      <w:r w:rsidRPr="00B846D9">
        <w:rPr>
          <w:rFonts w:eastAsiaTheme="minorEastAsia"/>
          <w:rtl/>
        </w:rPr>
        <w:tab/>
        <w:t>وأوصى الاتحاد الأيرلندي لإصلاح النظام الجزائي بضمان احتجاز السجناء المحبوسين احتياطي</w:t>
      </w:r>
      <w:r w:rsidR="00C303FA" w:rsidRPr="00B846D9">
        <w:rPr>
          <w:rFonts w:eastAsiaTheme="minorEastAsia"/>
          <w:rtl/>
        </w:rPr>
        <w:t xml:space="preserve">اً </w:t>
      </w:r>
      <w:r w:rsidRPr="00B846D9">
        <w:rPr>
          <w:rFonts w:eastAsiaTheme="minorEastAsia"/>
          <w:rtl/>
        </w:rPr>
        <w:t>والسجناء المحكوم عليهم منفصلين عن بعضهم</w:t>
      </w:r>
      <w:r w:rsidRPr="00EC2CAE">
        <w:rPr>
          <w:rStyle w:val="EndnoteReference"/>
          <w:rFonts w:eastAsiaTheme="minorEastAsia"/>
          <w:b/>
          <w:sz w:val="22"/>
          <w:rtl/>
        </w:rPr>
        <w:t>(</w:t>
      </w:r>
      <w:bookmarkStart w:id="77" w:name="_Hlk82001853"/>
      <w:r w:rsidRPr="00EC2CAE">
        <w:rPr>
          <w:rStyle w:val="EndnoteReference"/>
          <w:rFonts w:eastAsiaTheme="minorEastAsia"/>
          <w:bCs/>
          <w:sz w:val="22"/>
          <w:lang w:val="en-US"/>
        </w:rPr>
        <w:endnoteReference w:id="77"/>
      </w:r>
      <w:bookmarkEnd w:id="77"/>
      <w:r w:rsidRPr="00EC2CAE">
        <w:rPr>
          <w:rStyle w:val="EndnoteReference"/>
          <w:rFonts w:eastAsiaTheme="minorEastAsia"/>
          <w:b/>
          <w:sz w:val="22"/>
          <w:rtl/>
        </w:rPr>
        <w:t>)</w:t>
      </w:r>
      <w:r w:rsidRPr="00EC2CAE">
        <w:rPr>
          <w:rFonts w:eastAsiaTheme="minorEastAsia"/>
          <w:b/>
          <w:rtl/>
        </w:rPr>
        <w:t>.</w:t>
      </w:r>
    </w:p>
    <w:p w14:paraId="7D05F358" w14:textId="01EACD7D" w:rsidR="00393DDB" w:rsidRPr="00EC2CAE" w:rsidRDefault="00393DDB" w:rsidP="00AE2381">
      <w:pPr>
        <w:pStyle w:val="H4GA"/>
        <w:spacing w:line="350" w:lineRule="exact"/>
        <w:rPr>
          <w:rFonts w:eastAsiaTheme="minorEastAsia"/>
          <w:lang w:val="en-US" w:eastAsia="zh-TW" w:bidi="en-GB"/>
        </w:rPr>
      </w:pPr>
      <w:r w:rsidRPr="00EC2CAE">
        <w:rPr>
          <w:rFonts w:eastAsiaTheme="minorEastAsia"/>
          <w:rtl/>
        </w:rPr>
        <w:tab/>
      </w:r>
      <w:r w:rsidRPr="00EC2CAE">
        <w:rPr>
          <w:rFonts w:eastAsiaTheme="minorEastAsia"/>
          <w:rtl/>
        </w:rPr>
        <w:tab/>
        <w:t>الحرّيات الأساسية والحق في المشاركة في الحياة العامة والحياة السياسية</w:t>
      </w:r>
      <w:r w:rsidRPr="00EC2CAE">
        <w:rPr>
          <w:rFonts w:eastAsiaTheme="minorEastAsia" w:cs="Times New Roman" w:hint="cs"/>
          <w:rtl/>
        </w:rPr>
        <w:t>‬</w:t>
      </w:r>
      <w:r w:rsidRPr="00EC2CAE">
        <w:rPr>
          <w:rStyle w:val="EndnoteReference"/>
          <w:rFonts w:eastAsiaTheme="minorEastAsia"/>
          <w:iCs w:val="0"/>
          <w:sz w:val="22"/>
          <w:rtl/>
        </w:rPr>
        <w:t>(</w:t>
      </w:r>
      <w:bookmarkStart w:id="78" w:name="_Hlk82001854"/>
      <w:r w:rsidRPr="00EC2CAE">
        <w:rPr>
          <w:rStyle w:val="EndnoteReference"/>
          <w:rFonts w:eastAsiaTheme="minorEastAsia"/>
          <w:i w:val="0"/>
          <w:sz w:val="22"/>
          <w:lang w:val="en-US"/>
        </w:rPr>
        <w:endnoteReference w:id="78"/>
      </w:r>
      <w:bookmarkEnd w:id="78"/>
      <w:r w:rsidRPr="00EC2CAE">
        <w:rPr>
          <w:rStyle w:val="EndnoteReference"/>
          <w:rFonts w:eastAsiaTheme="minorEastAsia"/>
          <w:iCs w:val="0"/>
          <w:sz w:val="22"/>
          <w:rtl/>
        </w:rPr>
        <w:t>)</w:t>
      </w:r>
    </w:p>
    <w:p w14:paraId="68557406" w14:textId="296C8B1B"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47</w:t>
      </w:r>
      <w:r w:rsidRPr="00B846D9">
        <w:rPr>
          <w:rFonts w:eastAsiaTheme="minorEastAsia"/>
          <w:rtl/>
        </w:rPr>
        <w:t>-</w:t>
      </w:r>
      <w:r w:rsidRPr="00B846D9">
        <w:rPr>
          <w:rFonts w:eastAsiaTheme="minorEastAsia"/>
          <w:rtl/>
        </w:rPr>
        <w:tab/>
        <w:t xml:space="preserve">أبلغت الورقة المشتركة </w:t>
      </w:r>
      <w:r w:rsidRPr="00EC2CAE">
        <w:rPr>
          <w:rFonts w:eastAsiaTheme="minorEastAsia"/>
          <w:rtl/>
        </w:rPr>
        <w:t>2</w:t>
      </w:r>
      <w:r w:rsidRPr="00B846D9">
        <w:rPr>
          <w:rFonts w:eastAsiaTheme="minorEastAsia"/>
          <w:rtl/>
        </w:rPr>
        <w:t xml:space="preserve"> والرابطة الإنسانية الأيرلندية عن وجود خطط سطحية للحد من التمييز الديني في المدارس، حيث يسجل الطلاب في فصول دينية بشكل تلقائي ولا توجد مدارس غير </w:t>
      </w:r>
      <w:r w:rsidRPr="00B846D9">
        <w:rPr>
          <w:rFonts w:eastAsiaTheme="minorEastAsia" w:hint="cs"/>
          <w:rtl/>
        </w:rPr>
        <w:t>دينية</w:t>
      </w:r>
      <w:r w:rsidRPr="00B846D9">
        <w:rPr>
          <w:rFonts w:eastAsiaTheme="minorEastAsia"/>
          <w:rtl/>
        </w:rPr>
        <w:t xml:space="preserve"> ممولة من القطاع العام، في حين لا </w:t>
      </w:r>
      <w:r w:rsidRPr="00B846D9">
        <w:rPr>
          <w:rFonts w:eastAsiaTheme="minorEastAsia" w:hint="cs"/>
          <w:rtl/>
        </w:rPr>
        <w:t>ي</w:t>
      </w:r>
      <w:r w:rsidRPr="00B846D9">
        <w:rPr>
          <w:rFonts w:eastAsiaTheme="minorEastAsia"/>
          <w:rtl/>
        </w:rPr>
        <w:t xml:space="preserve">زال هناك </w:t>
      </w:r>
      <w:r w:rsidRPr="00B846D9">
        <w:rPr>
          <w:rFonts w:eastAsiaTheme="minorEastAsia" w:hint="cs"/>
          <w:rtl/>
        </w:rPr>
        <w:t xml:space="preserve">قَسَم </w:t>
      </w:r>
      <w:r w:rsidRPr="00B846D9">
        <w:rPr>
          <w:rFonts w:eastAsiaTheme="minorEastAsia"/>
          <w:rtl/>
        </w:rPr>
        <w:t>ديني إلزامي ل</w:t>
      </w:r>
      <w:r w:rsidRPr="00B846D9">
        <w:rPr>
          <w:rFonts w:eastAsiaTheme="minorEastAsia" w:hint="cs"/>
          <w:rtl/>
        </w:rPr>
        <w:t>تولي ا</w:t>
      </w:r>
      <w:r w:rsidRPr="00B846D9">
        <w:rPr>
          <w:rFonts w:eastAsiaTheme="minorEastAsia"/>
          <w:rtl/>
        </w:rPr>
        <w:t>لمناصب العليا</w:t>
      </w:r>
      <w:r w:rsidRPr="004F76B7">
        <w:rPr>
          <w:rStyle w:val="EndnoteReference"/>
          <w:rFonts w:eastAsiaTheme="minorEastAsia"/>
          <w:sz w:val="22"/>
          <w:rtl/>
        </w:rPr>
        <w:t>(</w:t>
      </w:r>
      <w:bookmarkStart w:id="79" w:name="_Hlk82001855"/>
      <w:r w:rsidRPr="00EC2CAE">
        <w:rPr>
          <w:rStyle w:val="EndnoteReference"/>
          <w:rFonts w:eastAsiaTheme="minorEastAsia"/>
          <w:sz w:val="22"/>
          <w:lang w:val="en-US"/>
        </w:rPr>
        <w:endnoteReference w:id="79"/>
      </w:r>
      <w:bookmarkEnd w:id="79"/>
      <w:r w:rsidRPr="004F76B7">
        <w:rPr>
          <w:rStyle w:val="EndnoteReference"/>
          <w:rFonts w:eastAsiaTheme="minorEastAsia"/>
          <w:sz w:val="22"/>
          <w:rtl/>
        </w:rPr>
        <w:t>)</w:t>
      </w:r>
      <w:r w:rsidRPr="00B846D9">
        <w:rPr>
          <w:rFonts w:eastAsiaTheme="minorEastAsia"/>
          <w:rtl/>
        </w:rPr>
        <w:t>. وسلطت الرابطة الإنسانية الأيرلندية الضوء على استمرار التمييز في الالتحاق بالمدارس، وتدريب المعلمين، وتوظيفهم، وفي إعلان المعتقد المسيحي في ديباجة الدستور</w:t>
      </w:r>
      <w:r w:rsidRPr="004F76B7">
        <w:rPr>
          <w:rStyle w:val="EndnoteReference"/>
          <w:rFonts w:eastAsiaTheme="minorEastAsia"/>
          <w:sz w:val="22"/>
          <w:rtl/>
        </w:rPr>
        <w:t>(</w:t>
      </w:r>
      <w:bookmarkStart w:id="80" w:name="_Hlk82001856"/>
      <w:r w:rsidRPr="00EC2CAE">
        <w:rPr>
          <w:rStyle w:val="EndnoteReference"/>
          <w:rFonts w:eastAsiaTheme="minorEastAsia"/>
          <w:sz w:val="22"/>
          <w:lang w:val="en-US"/>
        </w:rPr>
        <w:endnoteReference w:id="80"/>
      </w:r>
      <w:bookmarkEnd w:id="80"/>
      <w:r w:rsidRPr="004F76B7">
        <w:rPr>
          <w:rStyle w:val="EndnoteReference"/>
          <w:rFonts w:eastAsiaTheme="minorEastAsia"/>
          <w:sz w:val="22"/>
          <w:rtl/>
        </w:rPr>
        <w:t>)</w:t>
      </w:r>
      <w:r w:rsidRPr="00B846D9">
        <w:rPr>
          <w:rFonts w:eastAsiaTheme="minorEastAsia"/>
          <w:rtl/>
        </w:rPr>
        <w:t>.</w:t>
      </w:r>
    </w:p>
    <w:p w14:paraId="3150EA2A" w14:textId="020A0959" w:rsidR="00393DDB" w:rsidRPr="00B846D9" w:rsidRDefault="00393DDB" w:rsidP="00AE2381">
      <w:pPr>
        <w:pStyle w:val="SingleTxtGA"/>
        <w:spacing w:line="350" w:lineRule="exact"/>
        <w:rPr>
          <w:rFonts w:eastAsiaTheme="minorEastAsia"/>
          <w:lang w:val="en-US" w:eastAsia="zh-TW" w:bidi="en-GB"/>
        </w:rPr>
      </w:pPr>
      <w:r w:rsidRPr="00EC2CAE">
        <w:rPr>
          <w:rFonts w:eastAsiaTheme="minorEastAsia"/>
          <w:rtl/>
        </w:rPr>
        <w:t>48</w:t>
      </w:r>
      <w:r w:rsidRPr="00B846D9">
        <w:rPr>
          <w:rFonts w:eastAsiaTheme="minorEastAsia"/>
          <w:rtl/>
        </w:rPr>
        <w:t>-</w:t>
      </w:r>
      <w:r w:rsidRPr="00B846D9">
        <w:rPr>
          <w:rFonts w:eastAsiaTheme="minorEastAsia"/>
          <w:rtl/>
        </w:rPr>
        <w:tab/>
        <w:t xml:space="preserve">وأوصت الرابطة الإنسانية الأيرلندية أيرلندا بإلغاء المنهج الدراسي المتكامل، وإلغاء المادة </w:t>
      </w:r>
      <w:r w:rsidRPr="00EC2CAE">
        <w:rPr>
          <w:rFonts w:eastAsiaTheme="minorEastAsia"/>
          <w:rtl/>
        </w:rPr>
        <w:t>37</w:t>
      </w:r>
      <w:r w:rsidRPr="00B846D9">
        <w:rPr>
          <w:rFonts w:eastAsiaTheme="minorEastAsia"/>
          <w:rtl/>
        </w:rPr>
        <w:t xml:space="preserve"> من قانون المساواة في العمل لعام </w:t>
      </w:r>
      <w:r w:rsidRPr="00EC2CAE">
        <w:rPr>
          <w:rFonts w:eastAsiaTheme="minorEastAsia"/>
          <w:rtl/>
        </w:rPr>
        <w:t>1998</w:t>
      </w:r>
      <w:r w:rsidRPr="00B846D9">
        <w:rPr>
          <w:rFonts w:eastAsiaTheme="minorEastAsia"/>
          <w:rtl/>
        </w:rPr>
        <w:t xml:space="preserve"> بحيث يحظر التمييز لأسباب دينية، وإلغاء/استبدال البيان الوارد في ديباجة الدستور، وإلغاء شرط أداء قَسَم ديني</w:t>
      </w:r>
      <w:r w:rsidRPr="004F76B7">
        <w:rPr>
          <w:rStyle w:val="EndnoteReference"/>
          <w:rFonts w:eastAsiaTheme="minorEastAsia"/>
          <w:sz w:val="22"/>
          <w:rtl/>
        </w:rPr>
        <w:t>(</w:t>
      </w:r>
      <w:bookmarkStart w:id="81" w:name="_Hlk82001857"/>
      <w:r w:rsidRPr="00EC2CAE">
        <w:rPr>
          <w:rStyle w:val="EndnoteReference"/>
          <w:rFonts w:eastAsiaTheme="minorEastAsia"/>
          <w:sz w:val="22"/>
          <w:lang w:val="en-US"/>
        </w:rPr>
        <w:endnoteReference w:id="81"/>
      </w:r>
      <w:bookmarkEnd w:id="81"/>
      <w:r w:rsidRPr="004F76B7">
        <w:rPr>
          <w:rStyle w:val="EndnoteReference"/>
          <w:rFonts w:eastAsiaTheme="minorEastAsia"/>
          <w:sz w:val="22"/>
          <w:rtl/>
        </w:rPr>
        <w:t>)</w:t>
      </w:r>
      <w:r w:rsidRPr="00B846D9">
        <w:rPr>
          <w:rFonts w:eastAsiaTheme="minorEastAsia"/>
          <w:rtl/>
        </w:rPr>
        <w:t xml:space="preserve">. وأوصت الورقة المشتركة </w:t>
      </w:r>
      <w:r w:rsidRPr="00EC2CAE">
        <w:rPr>
          <w:rFonts w:eastAsiaTheme="minorEastAsia"/>
          <w:rtl/>
        </w:rPr>
        <w:t>2</w:t>
      </w:r>
      <w:r w:rsidRPr="00B846D9">
        <w:rPr>
          <w:rFonts w:eastAsiaTheme="minorEastAsia"/>
          <w:rtl/>
        </w:rPr>
        <w:t xml:space="preserve"> بتوفير إمكانية الالتحاق بالمدارس غير الدينية وبالتعليم العلماني، وتنظيم استفتاء لإلغاء القَسَم الديني الإلزامي</w:t>
      </w:r>
      <w:r w:rsidRPr="004F76B7">
        <w:rPr>
          <w:rStyle w:val="EndnoteReference"/>
          <w:rFonts w:eastAsiaTheme="minorEastAsia"/>
          <w:sz w:val="22"/>
          <w:rtl/>
        </w:rPr>
        <w:t>(</w:t>
      </w:r>
      <w:bookmarkStart w:id="82" w:name="_Hlk82001858"/>
      <w:r w:rsidRPr="00EC2CAE">
        <w:rPr>
          <w:rStyle w:val="EndnoteReference"/>
          <w:rFonts w:eastAsiaTheme="minorEastAsia"/>
          <w:sz w:val="22"/>
          <w:lang w:val="en-US"/>
        </w:rPr>
        <w:endnoteReference w:id="82"/>
      </w:r>
      <w:bookmarkEnd w:id="82"/>
      <w:r w:rsidRPr="004F76B7">
        <w:rPr>
          <w:rStyle w:val="EndnoteReference"/>
          <w:rFonts w:eastAsiaTheme="minorEastAsia"/>
          <w:sz w:val="22"/>
          <w:rtl/>
        </w:rPr>
        <w:t>)</w:t>
      </w:r>
      <w:r w:rsidRPr="00B846D9">
        <w:rPr>
          <w:rFonts w:eastAsiaTheme="minorEastAsia"/>
          <w:rtl/>
        </w:rPr>
        <w:t>.</w:t>
      </w:r>
    </w:p>
    <w:p w14:paraId="08341AE3" w14:textId="695FED5B"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49</w:t>
      </w:r>
      <w:r w:rsidRPr="00B846D9">
        <w:rPr>
          <w:rFonts w:eastAsiaTheme="minorEastAsia"/>
          <w:rtl/>
        </w:rPr>
        <w:t>-</w:t>
      </w:r>
      <w:r w:rsidRPr="00B846D9">
        <w:rPr>
          <w:rFonts w:eastAsiaTheme="minorEastAsia"/>
          <w:rtl/>
        </w:rPr>
        <w:tab/>
        <w:t>وأعرب فرع أيرلندا لجمعية أصدقاء الأرض عن قلقه إزاء محدودية التشاور، مع بعض المنظمات غير الحكومية، بشأن الاستعراض الدوري الشامل</w:t>
      </w:r>
      <w:r w:rsidRPr="004F76B7">
        <w:rPr>
          <w:rStyle w:val="EndnoteReference"/>
          <w:rFonts w:eastAsiaTheme="minorEastAsia"/>
          <w:sz w:val="22"/>
          <w:rtl/>
        </w:rPr>
        <w:t>(</w:t>
      </w:r>
      <w:bookmarkStart w:id="83" w:name="_Hlk82001859"/>
      <w:r w:rsidRPr="00EC2CAE">
        <w:rPr>
          <w:rStyle w:val="EndnoteReference"/>
          <w:rFonts w:eastAsiaTheme="minorEastAsia"/>
          <w:sz w:val="22"/>
          <w:lang w:val="en-US"/>
        </w:rPr>
        <w:endnoteReference w:id="83"/>
      </w:r>
      <w:bookmarkEnd w:id="83"/>
      <w:r w:rsidRPr="004F76B7">
        <w:rPr>
          <w:rStyle w:val="EndnoteReference"/>
          <w:rFonts w:eastAsiaTheme="minorEastAsia"/>
          <w:sz w:val="22"/>
          <w:rtl/>
        </w:rPr>
        <w:t>)</w:t>
      </w:r>
      <w:r w:rsidRPr="00B846D9">
        <w:rPr>
          <w:rFonts w:eastAsiaTheme="minorEastAsia"/>
          <w:rtl/>
        </w:rPr>
        <w:t>. وأوصى فرع أيرلندا لجمعية أصدقاء الأرض بأن تعالج أيرلندا مسألة مشاركة المجتمع المدني في الاستعراض الدوري الشامل</w:t>
      </w:r>
      <w:r w:rsidRPr="004F76B7">
        <w:rPr>
          <w:rStyle w:val="EndnoteReference"/>
          <w:rFonts w:eastAsiaTheme="minorEastAsia"/>
          <w:sz w:val="22"/>
          <w:rtl/>
        </w:rPr>
        <w:t>(</w:t>
      </w:r>
      <w:bookmarkStart w:id="84" w:name="_Hlk82001860"/>
      <w:r w:rsidRPr="00EC2CAE">
        <w:rPr>
          <w:rStyle w:val="EndnoteReference"/>
          <w:rFonts w:eastAsiaTheme="minorEastAsia"/>
          <w:sz w:val="22"/>
          <w:lang w:val="en-US"/>
        </w:rPr>
        <w:endnoteReference w:id="84"/>
      </w:r>
      <w:bookmarkEnd w:id="84"/>
      <w:r w:rsidRPr="004F76B7">
        <w:rPr>
          <w:rStyle w:val="EndnoteReference"/>
          <w:rFonts w:eastAsiaTheme="minorEastAsia"/>
          <w:sz w:val="22"/>
          <w:rtl/>
        </w:rPr>
        <w:t>)</w:t>
      </w:r>
      <w:r w:rsidRPr="00B846D9">
        <w:rPr>
          <w:rFonts w:eastAsiaTheme="minorEastAsia"/>
          <w:rtl/>
        </w:rPr>
        <w:t>.</w:t>
      </w:r>
    </w:p>
    <w:p w14:paraId="51F830D5" w14:textId="29F9F8A8"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lastRenderedPageBreak/>
        <w:t>50</w:t>
      </w:r>
      <w:r w:rsidRPr="00B846D9">
        <w:rPr>
          <w:rFonts w:eastAsiaTheme="minorEastAsia"/>
          <w:rtl/>
        </w:rPr>
        <w:t>-</w:t>
      </w:r>
      <w:r w:rsidRPr="00B846D9">
        <w:rPr>
          <w:rFonts w:eastAsiaTheme="minorEastAsia"/>
          <w:rtl/>
        </w:rPr>
        <w:tab/>
        <w:t xml:space="preserve">وجادلت منظمة العفو الدولية والرابطة الإنسانية الأيرلندية بأن توسيع نطاق قانون الانتخابات لعام </w:t>
      </w:r>
      <w:r w:rsidRPr="00EC2CAE">
        <w:rPr>
          <w:rFonts w:eastAsiaTheme="minorEastAsia"/>
          <w:rtl/>
        </w:rPr>
        <w:t>1997</w:t>
      </w:r>
      <w:r w:rsidRPr="00B846D9">
        <w:rPr>
          <w:rFonts w:eastAsiaTheme="minorEastAsia"/>
          <w:rtl/>
        </w:rPr>
        <w:t xml:space="preserve"> من حظر تمويل أي منظمة لأغراض سياسية إلى تمويل أي تغيير في سياسة الحكومة يخنق عمل منظمات الدعوة</w:t>
      </w:r>
      <w:r w:rsidRPr="004F76B7">
        <w:rPr>
          <w:rStyle w:val="EndnoteReference"/>
          <w:rFonts w:eastAsiaTheme="minorEastAsia"/>
          <w:sz w:val="22"/>
          <w:rtl/>
        </w:rPr>
        <w:t>(</w:t>
      </w:r>
      <w:bookmarkStart w:id="85" w:name="_Hlk82001861"/>
      <w:r w:rsidRPr="00EC2CAE">
        <w:rPr>
          <w:rStyle w:val="EndnoteReference"/>
          <w:rFonts w:eastAsiaTheme="minorEastAsia"/>
          <w:sz w:val="22"/>
          <w:lang w:val="en-US"/>
        </w:rPr>
        <w:endnoteReference w:id="85"/>
      </w:r>
      <w:bookmarkEnd w:id="85"/>
      <w:r w:rsidRPr="004F76B7">
        <w:rPr>
          <w:rStyle w:val="EndnoteReference"/>
          <w:rFonts w:eastAsiaTheme="minorEastAsia"/>
          <w:sz w:val="22"/>
          <w:rtl/>
        </w:rPr>
        <w:t>)</w:t>
      </w:r>
      <w:r w:rsidRPr="00B846D9">
        <w:rPr>
          <w:rFonts w:eastAsiaTheme="minorEastAsia"/>
          <w:rtl/>
        </w:rPr>
        <w:t>.</w:t>
      </w:r>
    </w:p>
    <w:p w14:paraId="39764853" w14:textId="0B16B329"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51</w:t>
      </w:r>
      <w:r w:rsidRPr="00B846D9">
        <w:rPr>
          <w:rFonts w:eastAsiaTheme="minorEastAsia"/>
          <w:rtl/>
        </w:rPr>
        <w:t>-</w:t>
      </w:r>
      <w:r w:rsidRPr="00B846D9">
        <w:rPr>
          <w:rFonts w:eastAsiaTheme="minorEastAsia"/>
          <w:rtl/>
        </w:rPr>
        <w:tab/>
      </w:r>
      <w:r w:rsidRPr="00AE2381">
        <w:rPr>
          <w:rFonts w:eastAsiaTheme="minorEastAsia"/>
          <w:spacing w:val="-2"/>
          <w:rtl/>
        </w:rPr>
        <w:t>وأوصى ثلاثة من أصحاب المصلحة بتعديل قانون الانتخابات لإزالة القيود المفروضة على تمويل</w:t>
      </w:r>
      <w:r w:rsidRPr="00B846D9">
        <w:rPr>
          <w:rFonts w:eastAsiaTheme="minorEastAsia"/>
          <w:rtl/>
        </w:rPr>
        <w:t xml:space="preserve"> المنظمات التي تدعو بصورة مشروعة إلى تغيير سياسات الحكومة</w:t>
      </w:r>
      <w:r w:rsidRPr="004F76B7">
        <w:rPr>
          <w:rStyle w:val="EndnoteReference"/>
          <w:rFonts w:eastAsiaTheme="minorEastAsia"/>
          <w:sz w:val="22"/>
          <w:rtl/>
        </w:rPr>
        <w:t>(</w:t>
      </w:r>
      <w:bookmarkStart w:id="86" w:name="_Hlk82001862"/>
      <w:r w:rsidRPr="00EC2CAE">
        <w:rPr>
          <w:rStyle w:val="EndnoteReference"/>
          <w:rFonts w:eastAsiaTheme="minorEastAsia"/>
          <w:sz w:val="22"/>
          <w:lang w:val="en-US"/>
        </w:rPr>
        <w:endnoteReference w:id="86"/>
      </w:r>
      <w:bookmarkEnd w:id="86"/>
      <w:r w:rsidRPr="004F76B7">
        <w:rPr>
          <w:rStyle w:val="EndnoteReference"/>
          <w:rFonts w:eastAsiaTheme="minorEastAsia"/>
          <w:sz w:val="22"/>
          <w:rtl/>
        </w:rPr>
        <w:t>)</w:t>
      </w:r>
      <w:r w:rsidRPr="00B846D9">
        <w:rPr>
          <w:rFonts w:eastAsiaTheme="minorEastAsia"/>
          <w:rtl/>
        </w:rPr>
        <w:t>.</w:t>
      </w:r>
    </w:p>
    <w:p w14:paraId="09C1760B" w14:textId="53C7634A"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52</w:t>
      </w:r>
      <w:r w:rsidRPr="00B846D9">
        <w:rPr>
          <w:rFonts w:eastAsiaTheme="minorEastAsia"/>
          <w:rtl/>
        </w:rPr>
        <w:t>-</w:t>
      </w:r>
      <w:r w:rsidRPr="00B846D9">
        <w:rPr>
          <w:rFonts w:eastAsiaTheme="minorEastAsia"/>
          <w:rtl/>
        </w:rPr>
        <w:tab/>
        <w:t xml:space="preserve">وذكرت الورقة المشتركة </w:t>
      </w:r>
      <w:r w:rsidRPr="00EC2CAE">
        <w:rPr>
          <w:rFonts w:eastAsiaTheme="minorEastAsia"/>
          <w:rtl/>
        </w:rPr>
        <w:t>5</w:t>
      </w:r>
      <w:r w:rsidRPr="00B846D9">
        <w:rPr>
          <w:rFonts w:eastAsiaTheme="minorEastAsia"/>
          <w:rtl/>
        </w:rPr>
        <w:t xml:space="preserve"> بأن وزير الصحة وقع، في سياق جائحة كوفيد-</w:t>
      </w:r>
      <w:r w:rsidRPr="00EC2CAE">
        <w:rPr>
          <w:rFonts w:eastAsiaTheme="minorEastAsia"/>
          <w:rtl/>
        </w:rPr>
        <w:t>19</w:t>
      </w:r>
      <w:r w:rsidRPr="00B846D9">
        <w:rPr>
          <w:rFonts w:eastAsiaTheme="minorEastAsia"/>
          <w:rtl/>
        </w:rPr>
        <w:t xml:space="preserve">، على لوائح تقيد </w:t>
      </w:r>
      <w:r w:rsidRPr="00AE2381">
        <w:rPr>
          <w:rFonts w:eastAsiaTheme="minorEastAsia"/>
          <w:spacing w:val="-2"/>
          <w:rtl/>
        </w:rPr>
        <w:t xml:space="preserve">مجموعة من الحقوق. وأشارت الورقة المشتركة </w:t>
      </w:r>
      <w:r w:rsidRPr="00EC2CAE">
        <w:rPr>
          <w:rFonts w:eastAsiaTheme="minorEastAsia"/>
          <w:spacing w:val="-2"/>
          <w:rtl/>
        </w:rPr>
        <w:t>5</w:t>
      </w:r>
      <w:r w:rsidRPr="00AE2381">
        <w:rPr>
          <w:rFonts w:eastAsiaTheme="minorEastAsia"/>
          <w:spacing w:val="-2"/>
          <w:rtl/>
        </w:rPr>
        <w:t xml:space="preserve"> إلى شواغل تتعلق بعدم وجود تدقيق قبل اعتماد التشريعات</w:t>
      </w:r>
      <w:r w:rsidRPr="00B846D9">
        <w:rPr>
          <w:rFonts w:eastAsiaTheme="minorEastAsia"/>
          <w:rtl/>
        </w:rPr>
        <w:t xml:space="preserve"> أو تقييم أثر حقوق الإنسان، وبالآثار غير المتناسبة على بعض الفئات</w:t>
      </w:r>
      <w:r w:rsidRPr="004F76B7">
        <w:rPr>
          <w:rStyle w:val="EndnoteReference"/>
          <w:rFonts w:eastAsiaTheme="minorEastAsia"/>
          <w:sz w:val="22"/>
          <w:rtl/>
        </w:rPr>
        <w:t>(</w:t>
      </w:r>
      <w:bookmarkStart w:id="87" w:name="_Hlk82001863"/>
      <w:r w:rsidRPr="00EC2CAE">
        <w:rPr>
          <w:rStyle w:val="EndnoteReference"/>
          <w:rFonts w:eastAsiaTheme="minorEastAsia"/>
          <w:sz w:val="22"/>
          <w:lang w:val="en-US"/>
        </w:rPr>
        <w:endnoteReference w:id="87"/>
      </w:r>
      <w:bookmarkEnd w:id="87"/>
      <w:r w:rsidRPr="004F76B7">
        <w:rPr>
          <w:rStyle w:val="EndnoteReference"/>
          <w:rFonts w:eastAsiaTheme="minorEastAsia"/>
          <w:sz w:val="22"/>
          <w:rtl/>
        </w:rPr>
        <w:t>)</w:t>
      </w:r>
      <w:r w:rsidRPr="00B846D9">
        <w:rPr>
          <w:rFonts w:eastAsiaTheme="minorEastAsia"/>
          <w:rtl/>
        </w:rPr>
        <w:t>.</w:t>
      </w:r>
    </w:p>
    <w:p w14:paraId="5DDA27F6" w14:textId="05FB527E"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53</w:t>
      </w:r>
      <w:r w:rsidRPr="00B846D9">
        <w:rPr>
          <w:rFonts w:eastAsiaTheme="minorEastAsia"/>
          <w:rtl/>
        </w:rPr>
        <w:t>-</w:t>
      </w:r>
      <w:r w:rsidRPr="00AE2381">
        <w:rPr>
          <w:rFonts w:eastAsiaTheme="minorEastAsia"/>
          <w:spacing w:val="-2"/>
          <w:rtl/>
        </w:rPr>
        <w:tab/>
        <w:t xml:space="preserve">وأوصت الورقة المشتركة </w:t>
      </w:r>
      <w:r w:rsidRPr="00EC2CAE">
        <w:rPr>
          <w:rFonts w:eastAsiaTheme="minorEastAsia"/>
          <w:spacing w:val="-2"/>
          <w:rtl/>
        </w:rPr>
        <w:t>5</w:t>
      </w:r>
      <w:r w:rsidRPr="00AE2381">
        <w:rPr>
          <w:rFonts w:eastAsiaTheme="minorEastAsia"/>
          <w:spacing w:val="-2"/>
          <w:rtl/>
        </w:rPr>
        <w:t xml:space="preserve"> بأن تخضع أيرلندا جميع قوانين الطوارئ للتدقيق البرلماني قبل اعتماد</w:t>
      </w:r>
      <w:r w:rsidRPr="00B846D9">
        <w:rPr>
          <w:rFonts w:eastAsiaTheme="minorEastAsia"/>
          <w:rtl/>
        </w:rPr>
        <w:t xml:space="preserve"> التشريعات أو الاستعراض الفوري بعد اعتماد التشريعات، وأن تجري تقييمات لأثر حقوق الإنسان، وأن تكفل تخفيف الآثار غير المتناسبة من خلال الدعم</w:t>
      </w:r>
      <w:r w:rsidRPr="004F76B7">
        <w:rPr>
          <w:rStyle w:val="EndnoteReference"/>
          <w:rFonts w:eastAsiaTheme="minorEastAsia"/>
          <w:sz w:val="22"/>
          <w:rtl/>
        </w:rPr>
        <w:t>(</w:t>
      </w:r>
      <w:bookmarkStart w:id="88" w:name="_Hlk82001864"/>
      <w:r w:rsidRPr="00EC2CAE">
        <w:rPr>
          <w:rStyle w:val="EndnoteReference"/>
          <w:rFonts w:eastAsiaTheme="minorEastAsia"/>
          <w:sz w:val="22"/>
          <w:lang w:val="en-US"/>
        </w:rPr>
        <w:endnoteReference w:id="88"/>
      </w:r>
      <w:bookmarkEnd w:id="88"/>
      <w:r w:rsidRPr="004F76B7">
        <w:rPr>
          <w:rStyle w:val="EndnoteReference"/>
          <w:rFonts w:eastAsiaTheme="minorEastAsia"/>
          <w:sz w:val="22"/>
          <w:rtl/>
        </w:rPr>
        <w:t>)</w:t>
      </w:r>
      <w:r w:rsidRPr="00B846D9">
        <w:rPr>
          <w:rFonts w:eastAsiaTheme="minorEastAsia"/>
          <w:rtl/>
        </w:rPr>
        <w:t>.</w:t>
      </w:r>
    </w:p>
    <w:p w14:paraId="153BE967" w14:textId="1B4A5935" w:rsidR="00393DDB" w:rsidRPr="00EC2CAE" w:rsidRDefault="00393DDB" w:rsidP="00AE2381">
      <w:pPr>
        <w:pStyle w:val="H4GA"/>
        <w:spacing w:line="350" w:lineRule="exact"/>
        <w:rPr>
          <w:rFonts w:eastAsiaTheme="minorEastAsia"/>
          <w:lang w:val="en-US" w:eastAsia="zh-TW" w:bidi="en-GB"/>
        </w:rPr>
      </w:pPr>
      <w:r w:rsidRPr="00EC2CAE">
        <w:rPr>
          <w:rFonts w:eastAsiaTheme="minorEastAsia"/>
          <w:rtl/>
        </w:rPr>
        <w:tab/>
      </w:r>
      <w:r w:rsidRPr="00EC2CAE">
        <w:rPr>
          <w:rFonts w:eastAsiaTheme="minorEastAsia"/>
          <w:rtl/>
        </w:rPr>
        <w:tab/>
        <w:t>حظر جميع أشكال الرق</w:t>
      </w:r>
      <w:r w:rsidRPr="00EC2CAE">
        <w:rPr>
          <w:rStyle w:val="EndnoteReference"/>
          <w:rFonts w:eastAsiaTheme="minorEastAsia"/>
          <w:iCs w:val="0"/>
          <w:sz w:val="22"/>
          <w:rtl/>
        </w:rPr>
        <w:t>(</w:t>
      </w:r>
      <w:bookmarkStart w:id="89" w:name="_Hlk82001865"/>
      <w:r w:rsidRPr="00EC2CAE">
        <w:rPr>
          <w:rStyle w:val="EndnoteReference"/>
          <w:rFonts w:eastAsiaTheme="minorEastAsia"/>
          <w:i w:val="0"/>
          <w:sz w:val="22"/>
          <w:lang w:val="en-US"/>
        </w:rPr>
        <w:endnoteReference w:id="89"/>
      </w:r>
      <w:bookmarkEnd w:id="89"/>
      <w:r w:rsidRPr="00EC2CAE">
        <w:rPr>
          <w:rStyle w:val="EndnoteReference"/>
          <w:rFonts w:eastAsiaTheme="minorEastAsia"/>
          <w:iCs w:val="0"/>
          <w:sz w:val="22"/>
          <w:rtl/>
        </w:rPr>
        <w:t>)</w:t>
      </w:r>
    </w:p>
    <w:p w14:paraId="3675D083" w14:textId="694B67A9"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54</w:t>
      </w:r>
      <w:r w:rsidRPr="00B846D9">
        <w:rPr>
          <w:rFonts w:eastAsiaTheme="minorEastAsia"/>
          <w:rtl/>
        </w:rPr>
        <w:t>-</w:t>
      </w:r>
      <w:r w:rsidRPr="00B846D9">
        <w:rPr>
          <w:rFonts w:eastAsiaTheme="minorEastAsia"/>
          <w:rtl/>
        </w:rPr>
        <w:tab/>
        <w:t xml:space="preserve">أبلغت منظمة </w:t>
      </w:r>
      <w:proofErr w:type="spellStart"/>
      <w:r w:rsidRPr="00B846D9">
        <w:rPr>
          <w:rFonts w:eastAsiaTheme="minorEastAsia"/>
          <w:rtl/>
        </w:rPr>
        <w:t>دوراس</w:t>
      </w:r>
      <w:proofErr w:type="spellEnd"/>
      <w:r w:rsidRPr="00B846D9">
        <w:rPr>
          <w:rFonts w:eastAsiaTheme="minorEastAsia"/>
          <w:rtl/>
        </w:rPr>
        <w:t xml:space="preserve"> والورقة المشتركة </w:t>
      </w:r>
      <w:r w:rsidRPr="00EC2CAE">
        <w:rPr>
          <w:rFonts w:eastAsiaTheme="minorEastAsia"/>
          <w:rtl/>
        </w:rPr>
        <w:t>4</w:t>
      </w:r>
      <w:r w:rsidRPr="00B846D9">
        <w:rPr>
          <w:rFonts w:eastAsiaTheme="minorEastAsia"/>
          <w:rtl/>
        </w:rPr>
        <w:t xml:space="preserve"> بأنه لا يجري تحديد هوية ضحايا الاتجار بصورة منهجية</w:t>
      </w:r>
      <w:r w:rsidRPr="004F76B7">
        <w:rPr>
          <w:rStyle w:val="EndnoteReference"/>
          <w:rFonts w:eastAsiaTheme="minorEastAsia"/>
          <w:sz w:val="22"/>
          <w:rtl/>
        </w:rPr>
        <w:t>(</w:t>
      </w:r>
      <w:bookmarkStart w:id="90" w:name="_Hlk82001866"/>
      <w:r w:rsidRPr="00EC2CAE">
        <w:rPr>
          <w:rStyle w:val="EndnoteReference"/>
          <w:rFonts w:eastAsiaTheme="minorEastAsia"/>
          <w:sz w:val="22"/>
          <w:lang w:val="en-US"/>
        </w:rPr>
        <w:endnoteReference w:id="90"/>
      </w:r>
      <w:bookmarkEnd w:id="90"/>
      <w:r w:rsidRPr="004F76B7">
        <w:rPr>
          <w:rStyle w:val="EndnoteReference"/>
          <w:rFonts w:eastAsiaTheme="minorEastAsia"/>
          <w:sz w:val="22"/>
          <w:rtl/>
        </w:rPr>
        <w:t>)</w:t>
      </w:r>
      <w:r w:rsidRPr="00B846D9">
        <w:rPr>
          <w:rFonts w:eastAsiaTheme="minorEastAsia"/>
          <w:rtl/>
        </w:rPr>
        <w:t xml:space="preserve">. وأبلغت الورقة المشتركة </w:t>
      </w:r>
      <w:r w:rsidRPr="00EC2CAE">
        <w:rPr>
          <w:rFonts w:eastAsiaTheme="minorEastAsia"/>
          <w:rtl/>
        </w:rPr>
        <w:t>4</w:t>
      </w:r>
      <w:r w:rsidRPr="00B846D9">
        <w:rPr>
          <w:rFonts w:eastAsiaTheme="minorEastAsia"/>
          <w:rtl/>
        </w:rPr>
        <w:t xml:space="preserve"> بأن الشرطة وحدها هي التي لها سلطة تحديد هوية الضحايا</w:t>
      </w:r>
      <w:r w:rsidRPr="004F76B7">
        <w:rPr>
          <w:rStyle w:val="EndnoteReference"/>
          <w:rFonts w:eastAsiaTheme="minorEastAsia"/>
          <w:sz w:val="22"/>
          <w:rtl/>
        </w:rPr>
        <w:t>(</w:t>
      </w:r>
      <w:bookmarkStart w:id="91" w:name="_Hlk82001867"/>
      <w:r w:rsidRPr="00EC2CAE">
        <w:rPr>
          <w:rStyle w:val="EndnoteReference"/>
          <w:rFonts w:eastAsiaTheme="minorEastAsia"/>
          <w:sz w:val="22"/>
          <w:lang w:val="en-US"/>
        </w:rPr>
        <w:endnoteReference w:id="91"/>
      </w:r>
      <w:bookmarkEnd w:id="91"/>
      <w:r w:rsidRPr="004F76B7">
        <w:rPr>
          <w:rStyle w:val="EndnoteReference"/>
          <w:rFonts w:eastAsiaTheme="minorEastAsia"/>
          <w:sz w:val="22"/>
          <w:rtl/>
        </w:rPr>
        <w:t>)</w:t>
      </w:r>
      <w:r w:rsidRPr="00B846D9">
        <w:rPr>
          <w:rFonts w:eastAsiaTheme="minorEastAsia"/>
          <w:rtl/>
        </w:rPr>
        <w:t xml:space="preserve">. وأوصت الورقة المشتركة </w:t>
      </w:r>
      <w:r w:rsidRPr="00EC2CAE">
        <w:rPr>
          <w:rFonts w:eastAsiaTheme="minorEastAsia"/>
          <w:rtl/>
        </w:rPr>
        <w:t>4</w:t>
      </w:r>
      <w:r w:rsidRPr="00B846D9">
        <w:rPr>
          <w:rFonts w:eastAsiaTheme="minorEastAsia"/>
          <w:rtl/>
        </w:rPr>
        <w:t xml:space="preserve"> بأن تدرب أيرلندا جميع وحدات الشرطة على الاستخدام المتسق لآلية الإحالة الوطنية وأن تسمح لكيانات غير الشرطة بتحديد هوية الضحايا وإحالتهم</w:t>
      </w:r>
      <w:r w:rsidRPr="004F76B7">
        <w:rPr>
          <w:rStyle w:val="EndnoteReference"/>
          <w:rFonts w:eastAsiaTheme="minorEastAsia"/>
          <w:sz w:val="22"/>
          <w:rtl/>
        </w:rPr>
        <w:t>(</w:t>
      </w:r>
      <w:bookmarkStart w:id="92" w:name="_Hlk82001868"/>
      <w:r w:rsidRPr="00EC2CAE">
        <w:rPr>
          <w:rStyle w:val="EndnoteReference"/>
          <w:rFonts w:eastAsiaTheme="minorEastAsia"/>
          <w:sz w:val="22"/>
          <w:lang w:val="en-US"/>
        </w:rPr>
        <w:endnoteReference w:id="92"/>
      </w:r>
      <w:bookmarkEnd w:id="92"/>
      <w:r w:rsidRPr="004F76B7">
        <w:rPr>
          <w:rStyle w:val="EndnoteReference"/>
          <w:rFonts w:eastAsiaTheme="minorEastAsia"/>
          <w:sz w:val="22"/>
          <w:rtl/>
        </w:rPr>
        <w:t>)</w:t>
      </w:r>
      <w:r w:rsidRPr="00B846D9">
        <w:rPr>
          <w:rFonts w:eastAsiaTheme="minorEastAsia"/>
          <w:rtl/>
        </w:rPr>
        <w:t>.</w:t>
      </w:r>
    </w:p>
    <w:p w14:paraId="60CCFEFD" w14:textId="5F9BBAC5"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55</w:t>
      </w:r>
      <w:r w:rsidRPr="00B846D9">
        <w:rPr>
          <w:rFonts w:eastAsiaTheme="minorEastAsia"/>
          <w:rtl/>
        </w:rPr>
        <w:t>-</w:t>
      </w:r>
      <w:r w:rsidRPr="00B846D9">
        <w:rPr>
          <w:rFonts w:eastAsiaTheme="minorEastAsia"/>
          <w:rtl/>
        </w:rPr>
        <w:tab/>
        <w:t xml:space="preserve">وأشارت الورقة المشتركة </w:t>
      </w:r>
      <w:r w:rsidRPr="00EC2CAE">
        <w:rPr>
          <w:rFonts w:eastAsiaTheme="minorEastAsia"/>
          <w:rtl/>
        </w:rPr>
        <w:t>4</w:t>
      </w:r>
      <w:r w:rsidRPr="00B846D9">
        <w:rPr>
          <w:rFonts w:eastAsiaTheme="minorEastAsia"/>
          <w:rtl/>
        </w:rPr>
        <w:t xml:space="preserve"> إلى أن الاتجار بالبشر لأغراض الاستغلال الجنسي هو أكثر الأشكال إيقاع</w:t>
      </w:r>
      <w:r w:rsidR="00C303FA" w:rsidRPr="00B846D9">
        <w:rPr>
          <w:rFonts w:eastAsiaTheme="minorEastAsia"/>
          <w:rtl/>
        </w:rPr>
        <w:t xml:space="preserve">اً </w:t>
      </w:r>
      <w:r w:rsidRPr="00B846D9">
        <w:rPr>
          <w:rFonts w:eastAsiaTheme="minorEastAsia"/>
          <w:rtl/>
        </w:rPr>
        <w:t xml:space="preserve">للضحايا. وأوصت الورقة المشتركة </w:t>
      </w:r>
      <w:r w:rsidRPr="00EC2CAE">
        <w:rPr>
          <w:rFonts w:eastAsiaTheme="minorEastAsia"/>
          <w:rtl/>
        </w:rPr>
        <w:t>4</w:t>
      </w:r>
      <w:r w:rsidRPr="00B846D9">
        <w:rPr>
          <w:rFonts w:eastAsiaTheme="minorEastAsia"/>
          <w:rtl/>
        </w:rPr>
        <w:t xml:space="preserve"> بأن تحسن أيرلندا تحديد هوية الأطفال الضحايا وتقديم المساعدة إليهم عن طريق ضمان تلقي جميع الأخصائيين الاجتماعيين التدريب</w:t>
      </w:r>
      <w:r w:rsidRPr="004F76B7">
        <w:rPr>
          <w:rStyle w:val="EndnoteReference"/>
          <w:rFonts w:eastAsiaTheme="minorEastAsia"/>
          <w:sz w:val="22"/>
          <w:rtl/>
        </w:rPr>
        <w:t>(</w:t>
      </w:r>
      <w:bookmarkStart w:id="93" w:name="_Hlk82001869"/>
      <w:r w:rsidRPr="00EC2CAE">
        <w:rPr>
          <w:rStyle w:val="EndnoteReference"/>
          <w:rFonts w:eastAsiaTheme="minorEastAsia"/>
          <w:sz w:val="22"/>
          <w:lang w:val="en-US"/>
        </w:rPr>
        <w:endnoteReference w:id="93"/>
      </w:r>
      <w:bookmarkEnd w:id="93"/>
      <w:r w:rsidRPr="004F76B7">
        <w:rPr>
          <w:rStyle w:val="EndnoteReference"/>
          <w:rFonts w:eastAsiaTheme="minorEastAsia"/>
          <w:sz w:val="22"/>
          <w:rtl/>
        </w:rPr>
        <w:t>)</w:t>
      </w:r>
      <w:r w:rsidRPr="00B846D9">
        <w:rPr>
          <w:rFonts w:eastAsiaTheme="minorEastAsia"/>
          <w:rtl/>
        </w:rPr>
        <w:t>.</w:t>
      </w:r>
    </w:p>
    <w:p w14:paraId="335F221A" w14:textId="5355F7C2"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56</w:t>
      </w:r>
      <w:r w:rsidRPr="00B846D9">
        <w:rPr>
          <w:rFonts w:eastAsiaTheme="minorEastAsia"/>
          <w:rtl/>
        </w:rPr>
        <w:t>-</w:t>
      </w:r>
      <w:r w:rsidRPr="00B846D9">
        <w:rPr>
          <w:rFonts w:eastAsiaTheme="minorEastAsia"/>
          <w:rtl/>
        </w:rPr>
        <w:tab/>
        <w:t xml:space="preserve">وأبلغت منظمة </w:t>
      </w:r>
      <w:proofErr w:type="spellStart"/>
      <w:r w:rsidRPr="00B846D9">
        <w:rPr>
          <w:rFonts w:eastAsiaTheme="minorEastAsia"/>
          <w:rtl/>
        </w:rPr>
        <w:t>دوراس</w:t>
      </w:r>
      <w:proofErr w:type="spellEnd"/>
      <w:r w:rsidRPr="00B846D9">
        <w:rPr>
          <w:rFonts w:eastAsiaTheme="minorEastAsia"/>
          <w:rtl/>
        </w:rPr>
        <w:t xml:space="preserve"> بأن تدابير حماية الضحايا لا تنطبق إلا على عدد محدود من الحالات التي تتعلق بالمهاجرين غير الموثقين من غير بلدان المنطقة الاقتصادية الأوروبية</w:t>
      </w:r>
      <w:r w:rsidRPr="004F76B7">
        <w:rPr>
          <w:rStyle w:val="EndnoteReference"/>
          <w:rFonts w:eastAsiaTheme="minorEastAsia"/>
          <w:sz w:val="22"/>
          <w:rtl/>
        </w:rPr>
        <w:t>(</w:t>
      </w:r>
      <w:bookmarkStart w:id="94" w:name="_Hlk82001870"/>
      <w:r w:rsidRPr="00EC2CAE">
        <w:rPr>
          <w:rStyle w:val="EndnoteReference"/>
          <w:rFonts w:eastAsiaTheme="minorEastAsia"/>
          <w:sz w:val="22"/>
          <w:lang w:val="en-US"/>
        </w:rPr>
        <w:endnoteReference w:id="94"/>
      </w:r>
      <w:bookmarkEnd w:id="94"/>
      <w:r w:rsidRPr="004F76B7">
        <w:rPr>
          <w:rStyle w:val="EndnoteReference"/>
          <w:rFonts w:eastAsiaTheme="minorEastAsia"/>
          <w:sz w:val="22"/>
          <w:rtl/>
        </w:rPr>
        <w:t>)</w:t>
      </w:r>
      <w:r w:rsidRPr="00B846D9">
        <w:rPr>
          <w:rFonts w:eastAsiaTheme="minorEastAsia"/>
          <w:rtl/>
        </w:rPr>
        <w:t xml:space="preserve">. وأشارت منظمة </w:t>
      </w:r>
      <w:proofErr w:type="spellStart"/>
      <w:r w:rsidRPr="00B846D9">
        <w:rPr>
          <w:rFonts w:eastAsiaTheme="minorEastAsia"/>
          <w:rtl/>
        </w:rPr>
        <w:t>دوراس</w:t>
      </w:r>
      <w:proofErr w:type="spellEnd"/>
      <w:r w:rsidRPr="00B846D9">
        <w:rPr>
          <w:rFonts w:eastAsiaTheme="minorEastAsia"/>
          <w:rtl/>
        </w:rPr>
        <w:t xml:space="preserve"> إلى أن الأشخاص الذين يتم تحديد هويتهم يعيشون في مراكز اللجوء التلقائي، التي تنطوي على احتمال إعادة الاتجار بهم</w:t>
      </w:r>
      <w:r w:rsidRPr="004F76B7">
        <w:rPr>
          <w:rStyle w:val="EndnoteReference"/>
          <w:rFonts w:eastAsiaTheme="minorEastAsia"/>
          <w:sz w:val="22"/>
          <w:rtl/>
        </w:rPr>
        <w:t>(</w:t>
      </w:r>
      <w:bookmarkStart w:id="95" w:name="_Hlk82001871"/>
      <w:r w:rsidRPr="00EC2CAE">
        <w:rPr>
          <w:rStyle w:val="EndnoteReference"/>
          <w:rFonts w:eastAsiaTheme="minorEastAsia"/>
          <w:sz w:val="22"/>
          <w:lang w:val="en-US"/>
        </w:rPr>
        <w:endnoteReference w:id="95"/>
      </w:r>
      <w:bookmarkEnd w:id="95"/>
      <w:r w:rsidRPr="004F76B7">
        <w:rPr>
          <w:rStyle w:val="EndnoteReference"/>
          <w:rFonts w:eastAsiaTheme="minorEastAsia"/>
          <w:sz w:val="22"/>
          <w:rtl/>
        </w:rPr>
        <w:t>)</w:t>
      </w:r>
      <w:r w:rsidRPr="00B846D9">
        <w:rPr>
          <w:rFonts w:eastAsiaTheme="minorEastAsia"/>
          <w:rtl/>
        </w:rPr>
        <w:t>.</w:t>
      </w:r>
    </w:p>
    <w:p w14:paraId="63AC1264" w14:textId="11BE9B14"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57</w:t>
      </w:r>
      <w:r w:rsidRPr="00B846D9">
        <w:rPr>
          <w:rFonts w:eastAsiaTheme="minorEastAsia"/>
          <w:rtl/>
        </w:rPr>
        <w:t>-</w:t>
      </w:r>
      <w:r w:rsidRPr="00B846D9">
        <w:rPr>
          <w:rFonts w:eastAsiaTheme="minorEastAsia"/>
          <w:rtl/>
        </w:rPr>
        <w:tab/>
        <w:t xml:space="preserve">وأوصت منظمة </w:t>
      </w:r>
      <w:proofErr w:type="spellStart"/>
      <w:r w:rsidRPr="00B846D9">
        <w:rPr>
          <w:rFonts w:eastAsiaTheme="minorEastAsia"/>
          <w:rtl/>
        </w:rPr>
        <w:t>دوراس</w:t>
      </w:r>
      <w:proofErr w:type="spellEnd"/>
      <w:r w:rsidRPr="00B846D9">
        <w:rPr>
          <w:rFonts w:eastAsiaTheme="minorEastAsia"/>
          <w:rtl/>
        </w:rPr>
        <w:t xml:space="preserve"> وفريق الخبراء المعني بمكافحة الاتجار بالبشر (مجلس أوروبا) أيرلندا بالاعتراف بجميع ضحايا الاتجار بغض النظر عن جنسيتهم أو وضعهم من حيث الهجرة، ومنح الضحايا من بلدان المنطقة الاقتصادية الأوروبية ومن غير بلدان المنطقة الاقتصادية الأوروبية نفس الدعم، والتوقف عن إيواء ضحايا الاتجار في مراكز اللجوء التلقائي، وضمان إجراء تقييمات منتظمة ومبكرة للضعف، وتقديم الدعم للضحايا الذين تم تحديد هويتهم</w:t>
      </w:r>
      <w:r w:rsidRPr="004F76B7">
        <w:rPr>
          <w:rStyle w:val="EndnoteReference"/>
          <w:rFonts w:eastAsiaTheme="minorEastAsia"/>
          <w:sz w:val="22"/>
          <w:rtl/>
        </w:rPr>
        <w:t>(</w:t>
      </w:r>
      <w:bookmarkStart w:id="96" w:name="_Hlk82001872"/>
      <w:r w:rsidRPr="00EC2CAE">
        <w:rPr>
          <w:rStyle w:val="EndnoteReference"/>
          <w:rFonts w:eastAsiaTheme="minorEastAsia"/>
          <w:sz w:val="22"/>
          <w:lang w:val="en-US"/>
        </w:rPr>
        <w:endnoteReference w:id="96"/>
      </w:r>
      <w:bookmarkEnd w:id="96"/>
      <w:r w:rsidRPr="004F76B7">
        <w:rPr>
          <w:rStyle w:val="EndnoteReference"/>
          <w:rFonts w:eastAsiaTheme="minorEastAsia"/>
          <w:sz w:val="22"/>
          <w:rtl/>
        </w:rPr>
        <w:t>)</w:t>
      </w:r>
      <w:r w:rsidRPr="00B846D9">
        <w:rPr>
          <w:rFonts w:eastAsiaTheme="minorEastAsia"/>
          <w:rtl/>
        </w:rPr>
        <w:t>.</w:t>
      </w:r>
    </w:p>
    <w:p w14:paraId="5B4A6317" w14:textId="5601678C"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58</w:t>
      </w:r>
      <w:r w:rsidRPr="00B846D9">
        <w:rPr>
          <w:rFonts w:eastAsiaTheme="minorEastAsia"/>
          <w:rtl/>
        </w:rPr>
        <w:t>-</w:t>
      </w:r>
      <w:r w:rsidRPr="00B846D9">
        <w:rPr>
          <w:rFonts w:eastAsiaTheme="minorEastAsia"/>
          <w:rtl/>
        </w:rPr>
        <w:tab/>
        <w:t>وأوصى فريق الخبراء المعني بمكافحة الاتجار بالبشر أيرلندا بسن حقوق قانونية في المساعدة لفائدة ضحايا الاتجار، بغض النظر عن جنسيتهم أو وضعهم من حيث الهجرة، واعتماد حكم قانوني بشأن عدم معاقبة الضحايا على تورطهم في أنشطة غير قانونية</w:t>
      </w:r>
      <w:r w:rsidRPr="004F76B7">
        <w:rPr>
          <w:rStyle w:val="EndnoteReference"/>
          <w:rFonts w:eastAsiaTheme="minorEastAsia"/>
          <w:sz w:val="22"/>
          <w:rtl/>
          <w:lang w:eastAsia="en-GB"/>
        </w:rPr>
        <w:t>(</w:t>
      </w:r>
      <w:bookmarkStart w:id="97" w:name="_Hlk82001873"/>
      <w:r w:rsidRPr="00EC2CAE">
        <w:rPr>
          <w:rStyle w:val="EndnoteReference"/>
          <w:rFonts w:eastAsiaTheme="minorEastAsia"/>
          <w:sz w:val="22"/>
          <w:lang w:val="en-US" w:eastAsia="en-GB"/>
        </w:rPr>
        <w:endnoteReference w:id="97"/>
      </w:r>
      <w:bookmarkEnd w:id="97"/>
      <w:r w:rsidRPr="004F76B7">
        <w:rPr>
          <w:rStyle w:val="EndnoteReference"/>
          <w:rFonts w:eastAsiaTheme="minorEastAsia"/>
          <w:sz w:val="22"/>
          <w:rtl/>
          <w:lang w:eastAsia="en-GB"/>
        </w:rPr>
        <w:t>)</w:t>
      </w:r>
      <w:r w:rsidRPr="00B846D9">
        <w:rPr>
          <w:rFonts w:eastAsiaTheme="minorEastAsia"/>
          <w:rtl/>
        </w:rPr>
        <w:t>.</w:t>
      </w:r>
    </w:p>
    <w:p w14:paraId="4FC83E40" w14:textId="177C030E" w:rsidR="00393DDB" w:rsidRPr="00EC2CAE" w:rsidRDefault="00393DDB" w:rsidP="00AE2381">
      <w:pPr>
        <w:pStyle w:val="SingleTxtGA"/>
        <w:spacing w:line="350" w:lineRule="exact"/>
        <w:rPr>
          <w:rFonts w:eastAsiaTheme="minorEastAsia"/>
          <w:bCs/>
          <w:lang w:val="ar-SA" w:eastAsia="zh-TW" w:bidi="en-GB"/>
        </w:rPr>
      </w:pPr>
      <w:r w:rsidRPr="00EC2CAE">
        <w:rPr>
          <w:rFonts w:eastAsiaTheme="minorEastAsia"/>
          <w:rtl/>
        </w:rPr>
        <w:t>59</w:t>
      </w:r>
      <w:r w:rsidRPr="00B846D9">
        <w:rPr>
          <w:rFonts w:eastAsiaTheme="minorEastAsia"/>
          <w:rtl/>
        </w:rPr>
        <w:t>-</w:t>
      </w:r>
      <w:r w:rsidRPr="00B846D9">
        <w:rPr>
          <w:rFonts w:eastAsiaTheme="minorEastAsia"/>
          <w:rtl/>
        </w:rPr>
        <w:tab/>
        <w:t xml:space="preserve">وأكدت الورقة المشتركة </w:t>
      </w:r>
      <w:r w:rsidRPr="00EC2CAE">
        <w:rPr>
          <w:rFonts w:eastAsiaTheme="minorEastAsia"/>
          <w:rtl/>
        </w:rPr>
        <w:t>4</w:t>
      </w:r>
      <w:r w:rsidRPr="00B846D9">
        <w:rPr>
          <w:rFonts w:eastAsiaTheme="minorEastAsia"/>
          <w:rtl/>
        </w:rPr>
        <w:t xml:space="preserve"> أن أي إخفاق في ضمان الحكم بإدانات في الاتجار بالبشر يمثل إخفاقا في إقامة العدل</w:t>
      </w:r>
      <w:r w:rsidRPr="004F76B7">
        <w:rPr>
          <w:rStyle w:val="EndnoteReference"/>
          <w:rFonts w:eastAsiaTheme="minorEastAsia"/>
          <w:sz w:val="22"/>
          <w:rtl/>
        </w:rPr>
        <w:t>(</w:t>
      </w:r>
      <w:bookmarkStart w:id="98" w:name="_Hlk82001874"/>
      <w:r w:rsidRPr="00EC2CAE">
        <w:rPr>
          <w:rStyle w:val="EndnoteReference"/>
          <w:rFonts w:eastAsiaTheme="minorEastAsia"/>
          <w:sz w:val="22"/>
          <w:lang w:val="en-US"/>
        </w:rPr>
        <w:endnoteReference w:id="98"/>
      </w:r>
      <w:bookmarkEnd w:id="98"/>
      <w:r w:rsidRPr="004F76B7">
        <w:rPr>
          <w:rStyle w:val="EndnoteReference"/>
          <w:rFonts w:eastAsiaTheme="minorEastAsia"/>
          <w:sz w:val="22"/>
          <w:rtl/>
        </w:rPr>
        <w:t>)</w:t>
      </w:r>
      <w:r w:rsidRPr="00B846D9">
        <w:rPr>
          <w:rFonts w:eastAsiaTheme="minorEastAsia"/>
          <w:rtl/>
        </w:rPr>
        <w:t>. وأوصى ثلاثة من أصحاب المصلحة بأن تقدم أيرلند</w:t>
      </w:r>
      <w:r w:rsidR="00C303FA" w:rsidRPr="00B846D9">
        <w:rPr>
          <w:rFonts w:eastAsiaTheme="minorEastAsia"/>
          <w:rtl/>
        </w:rPr>
        <w:t xml:space="preserve">اً </w:t>
      </w:r>
      <w:r w:rsidRPr="00B846D9">
        <w:rPr>
          <w:rFonts w:eastAsiaTheme="minorEastAsia"/>
          <w:rtl/>
        </w:rPr>
        <w:t>الجناة إلى العدالة</w:t>
      </w:r>
      <w:r w:rsidRPr="004F76B7">
        <w:rPr>
          <w:rStyle w:val="EndnoteReference"/>
          <w:rFonts w:eastAsiaTheme="minorEastAsia"/>
          <w:sz w:val="22"/>
          <w:rtl/>
        </w:rPr>
        <w:t>(</w:t>
      </w:r>
      <w:bookmarkStart w:id="99" w:name="_Hlk82001875"/>
      <w:r w:rsidRPr="00EC2CAE">
        <w:rPr>
          <w:rStyle w:val="EndnoteReference"/>
          <w:rFonts w:eastAsiaTheme="minorEastAsia"/>
          <w:sz w:val="22"/>
          <w:lang w:val="en-US"/>
        </w:rPr>
        <w:endnoteReference w:id="99"/>
      </w:r>
      <w:bookmarkEnd w:id="99"/>
      <w:r w:rsidRPr="004F76B7">
        <w:rPr>
          <w:rStyle w:val="EndnoteReference"/>
          <w:rFonts w:eastAsiaTheme="minorEastAsia"/>
          <w:sz w:val="22"/>
          <w:rtl/>
        </w:rPr>
        <w:t>)</w:t>
      </w:r>
      <w:r w:rsidRPr="00B846D9">
        <w:rPr>
          <w:rFonts w:eastAsiaTheme="minorEastAsia"/>
          <w:rtl/>
        </w:rPr>
        <w:t>.</w:t>
      </w:r>
    </w:p>
    <w:p w14:paraId="5008EF5F" w14:textId="4A1FEBFA"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60</w:t>
      </w:r>
      <w:r w:rsidRPr="00B846D9">
        <w:rPr>
          <w:rFonts w:eastAsiaTheme="minorEastAsia"/>
          <w:rtl/>
        </w:rPr>
        <w:t>-</w:t>
      </w:r>
      <w:r w:rsidRPr="00B846D9">
        <w:rPr>
          <w:rFonts w:eastAsiaTheme="minorEastAsia"/>
          <w:rtl/>
        </w:rPr>
        <w:tab/>
        <w:t xml:space="preserve">وأكدت الورقة المشتركة </w:t>
      </w:r>
      <w:r w:rsidRPr="00EC2CAE">
        <w:rPr>
          <w:rFonts w:eastAsiaTheme="minorEastAsia"/>
          <w:rtl/>
        </w:rPr>
        <w:t>4</w:t>
      </w:r>
      <w:r w:rsidRPr="00B846D9">
        <w:rPr>
          <w:rFonts w:eastAsiaTheme="minorEastAsia"/>
          <w:rtl/>
        </w:rPr>
        <w:t xml:space="preserve"> أن الدولة أخفقت في توفير الموارد وتنسيق جهود مكافحة الاتجار بصورة فعالة</w:t>
      </w:r>
      <w:r w:rsidRPr="004F76B7">
        <w:rPr>
          <w:rStyle w:val="EndnoteReference"/>
          <w:rFonts w:eastAsiaTheme="minorEastAsia"/>
          <w:sz w:val="22"/>
          <w:rtl/>
        </w:rPr>
        <w:t>(</w:t>
      </w:r>
      <w:bookmarkStart w:id="100" w:name="_Hlk82001876"/>
      <w:r w:rsidRPr="00EC2CAE">
        <w:rPr>
          <w:rStyle w:val="EndnoteReference"/>
          <w:rFonts w:eastAsiaTheme="minorEastAsia"/>
          <w:sz w:val="22"/>
          <w:lang w:val="en-US"/>
        </w:rPr>
        <w:endnoteReference w:id="100"/>
      </w:r>
      <w:bookmarkEnd w:id="100"/>
      <w:r w:rsidRPr="004F76B7">
        <w:rPr>
          <w:rStyle w:val="EndnoteReference"/>
          <w:rFonts w:eastAsiaTheme="minorEastAsia"/>
          <w:sz w:val="22"/>
          <w:rtl/>
        </w:rPr>
        <w:t>)</w:t>
      </w:r>
      <w:r w:rsidRPr="00B846D9">
        <w:rPr>
          <w:rFonts w:eastAsiaTheme="minorEastAsia"/>
          <w:rtl/>
        </w:rPr>
        <w:t xml:space="preserve">. وأوصت الورقة المشتركة </w:t>
      </w:r>
      <w:r w:rsidRPr="00EC2CAE">
        <w:rPr>
          <w:rFonts w:eastAsiaTheme="minorEastAsia"/>
          <w:rtl/>
        </w:rPr>
        <w:t>4</w:t>
      </w:r>
      <w:r w:rsidRPr="00B846D9">
        <w:rPr>
          <w:rFonts w:eastAsiaTheme="minorEastAsia"/>
          <w:rtl/>
        </w:rPr>
        <w:t xml:space="preserve"> بأن تضع أيرلندا خطة عمل وطنية ثالثة لمنع ومكافحة الاتجار تشمل ميزانية ومسؤوليات وإطار</w:t>
      </w:r>
      <w:r w:rsidR="00C303FA" w:rsidRPr="00B846D9">
        <w:rPr>
          <w:rFonts w:eastAsiaTheme="minorEastAsia"/>
          <w:rtl/>
        </w:rPr>
        <w:t xml:space="preserve">اً </w:t>
      </w:r>
      <w:r w:rsidRPr="00B846D9">
        <w:rPr>
          <w:rFonts w:eastAsiaTheme="minorEastAsia"/>
          <w:rtl/>
        </w:rPr>
        <w:t>زمني</w:t>
      </w:r>
      <w:r w:rsidR="00C303FA" w:rsidRPr="00B846D9">
        <w:rPr>
          <w:rFonts w:eastAsiaTheme="minorEastAsia"/>
          <w:rtl/>
        </w:rPr>
        <w:t xml:space="preserve">اً، </w:t>
      </w:r>
      <w:r w:rsidRPr="00B846D9">
        <w:rPr>
          <w:rFonts w:eastAsiaTheme="minorEastAsia"/>
          <w:rtl/>
        </w:rPr>
        <w:t>وأن تعيد إنشاء وحدة مكرسة لمكافحة الاتجار</w:t>
      </w:r>
      <w:r w:rsidRPr="004F76B7">
        <w:rPr>
          <w:rStyle w:val="EndnoteReference"/>
          <w:rFonts w:eastAsiaTheme="minorEastAsia"/>
          <w:sz w:val="22"/>
          <w:rtl/>
        </w:rPr>
        <w:t>(</w:t>
      </w:r>
      <w:bookmarkStart w:id="101" w:name="_Hlk82001877"/>
      <w:r w:rsidRPr="00EC2CAE">
        <w:rPr>
          <w:rStyle w:val="EndnoteReference"/>
          <w:rFonts w:eastAsiaTheme="minorEastAsia"/>
          <w:sz w:val="22"/>
          <w:lang w:val="en-US"/>
        </w:rPr>
        <w:endnoteReference w:id="101"/>
      </w:r>
      <w:bookmarkEnd w:id="101"/>
      <w:r w:rsidRPr="004F76B7">
        <w:rPr>
          <w:rStyle w:val="EndnoteReference"/>
          <w:rFonts w:eastAsiaTheme="minorEastAsia"/>
          <w:sz w:val="22"/>
          <w:rtl/>
        </w:rPr>
        <w:t>)</w:t>
      </w:r>
      <w:r w:rsidRPr="00B846D9">
        <w:rPr>
          <w:rFonts w:eastAsiaTheme="minorEastAsia"/>
          <w:rtl/>
        </w:rPr>
        <w:t>.</w:t>
      </w:r>
    </w:p>
    <w:p w14:paraId="01D3EC5A" w14:textId="1903D409" w:rsidR="00393DDB" w:rsidRPr="00B846D9" w:rsidRDefault="00393DDB" w:rsidP="00393DDB">
      <w:pPr>
        <w:pStyle w:val="SingleTxtGA"/>
        <w:rPr>
          <w:rFonts w:eastAsiaTheme="minorEastAsia"/>
          <w:lang w:val="ar-SA" w:eastAsia="zh-TW" w:bidi="en-GB"/>
        </w:rPr>
      </w:pPr>
      <w:r w:rsidRPr="00EC2CAE">
        <w:rPr>
          <w:rFonts w:eastAsiaTheme="minorEastAsia"/>
          <w:rtl/>
        </w:rPr>
        <w:lastRenderedPageBreak/>
        <w:t>61</w:t>
      </w:r>
      <w:r w:rsidRPr="00B846D9">
        <w:rPr>
          <w:rFonts w:eastAsiaTheme="minorEastAsia"/>
          <w:rtl/>
        </w:rPr>
        <w:t>-</w:t>
      </w:r>
      <w:r w:rsidRPr="00B846D9">
        <w:rPr>
          <w:rFonts w:eastAsiaTheme="minorEastAsia"/>
          <w:rtl/>
        </w:rPr>
        <w:tab/>
        <w:t xml:space="preserve">وذكر الاتحاد الدولي لعمال النقل (الاتحادات العالمية) بأن خطة أيرلندا للعمالة بترتيبات غير نمطية لعام </w:t>
      </w:r>
      <w:r w:rsidRPr="00EC2CAE">
        <w:rPr>
          <w:rFonts w:eastAsiaTheme="minorEastAsia"/>
          <w:rtl/>
        </w:rPr>
        <w:t>2016</w:t>
      </w:r>
      <w:r w:rsidRPr="00B846D9">
        <w:rPr>
          <w:rFonts w:eastAsiaTheme="minorEastAsia"/>
          <w:rtl/>
        </w:rPr>
        <w:t xml:space="preserve"> جعلت الوضع أسوأ بالنسبة للصيادين من خارج المنطقة الاقتصادية الأوروبية. فالتصاريح لا تمنح إلا لمن يعملون مباشرة لدى حامل رخصة الصيد عن طريق عقد كتابي لمدة </w:t>
      </w:r>
      <w:r w:rsidRPr="00EC2CAE">
        <w:rPr>
          <w:rFonts w:eastAsiaTheme="minorEastAsia"/>
          <w:rtl/>
        </w:rPr>
        <w:t>12</w:t>
      </w:r>
      <w:r w:rsidRPr="00B846D9">
        <w:rPr>
          <w:rFonts w:eastAsiaTheme="minorEastAsia"/>
          <w:rtl/>
        </w:rPr>
        <w:t xml:space="preserve"> شهر</w:t>
      </w:r>
      <w:r w:rsidR="00C303FA" w:rsidRPr="00B846D9">
        <w:rPr>
          <w:rFonts w:eastAsiaTheme="minorEastAsia"/>
          <w:rtl/>
        </w:rPr>
        <w:t xml:space="preserve">اً. </w:t>
      </w:r>
      <w:r w:rsidRPr="00B846D9">
        <w:rPr>
          <w:rFonts w:eastAsiaTheme="minorEastAsia"/>
          <w:rtl/>
        </w:rPr>
        <w:t>ووجد الصيادون أنفسهم في أوضاع شبيهة بالعمالة المرتهنة، حيث في مقدور أرباب العمل تهديدهم بالترحيل الوشيك</w:t>
      </w:r>
      <w:r w:rsidRPr="004F76B7">
        <w:rPr>
          <w:rStyle w:val="EndnoteReference"/>
          <w:rFonts w:eastAsiaTheme="minorEastAsia"/>
          <w:sz w:val="22"/>
          <w:rtl/>
        </w:rPr>
        <w:t>(</w:t>
      </w:r>
      <w:bookmarkStart w:id="102" w:name="_Hlk82001878"/>
      <w:r w:rsidRPr="00EC2CAE">
        <w:rPr>
          <w:rStyle w:val="EndnoteReference"/>
          <w:rFonts w:eastAsiaTheme="minorEastAsia"/>
          <w:sz w:val="22"/>
          <w:lang w:val="en-US"/>
        </w:rPr>
        <w:endnoteReference w:id="102"/>
      </w:r>
      <w:bookmarkEnd w:id="102"/>
      <w:r w:rsidRPr="004F76B7">
        <w:rPr>
          <w:rStyle w:val="EndnoteReference"/>
          <w:rFonts w:eastAsiaTheme="minorEastAsia"/>
          <w:sz w:val="22"/>
          <w:rtl/>
        </w:rPr>
        <w:t>)</w:t>
      </w:r>
      <w:r w:rsidRPr="00B846D9">
        <w:rPr>
          <w:rFonts w:eastAsiaTheme="minorEastAsia"/>
          <w:rtl/>
        </w:rPr>
        <w:t>. وقدمت الاتحادات العالمية إلى الحكومة الأيرلندية تفاصيل عن ضحايا محتملين للاتجار بالبشر، ولكن لم تُجر إلا تحقيقات يسيرة في الادعاءات</w:t>
      </w:r>
      <w:r w:rsidRPr="004F76B7">
        <w:rPr>
          <w:rStyle w:val="EndnoteReference"/>
          <w:rFonts w:eastAsiaTheme="minorEastAsia"/>
          <w:sz w:val="22"/>
          <w:rtl/>
        </w:rPr>
        <w:t>(</w:t>
      </w:r>
      <w:bookmarkStart w:id="103" w:name="_Hlk82001879"/>
      <w:r w:rsidRPr="00EC2CAE">
        <w:rPr>
          <w:rStyle w:val="EndnoteReference"/>
          <w:rFonts w:eastAsiaTheme="minorEastAsia"/>
          <w:sz w:val="22"/>
          <w:lang w:val="en-US"/>
        </w:rPr>
        <w:endnoteReference w:id="103"/>
      </w:r>
      <w:bookmarkEnd w:id="103"/>
      <w:r w:rsidRPr="004F76B7">
        <w:rPr>
          <w:rStyle w:val="EndnoteReference"/>
          <w:rFonts w:eastAsiaTheme="minorEastAsia"/>
          <w:sz w:val="22"/>
          <w:rtl/>
        </w:rPr>
        <w:t>)</w:t>
      </w:r>
      <w:r w:rsidRPr="00B846D9">
        <w:rPr>
          <w:rFonts w:eastAsiaTheme="minorEastAsia"/>
          <w:rtl/>
        </w:rPr>
        <w:t>.</w:t>
      </w:r>
    </w:p>
    <w:p w14:paraId="3A1EEE32" w14:textId="25CF19D6" w:rsidR="00393DDB" w:rsidRPr="00B846D9" w:rsidRDefault="00393DDB" w:rsidP="00393DDB">
      <w:pPr>
        <w:pStyle w:val="SingleTxtGA"/>
        <w:rPr>
          <w:rFonts w:eastAsiaTheme="minorEastAsia"/>
          <w:lang w:val="ar-SA" w:eastAsia="zh-TW" w:bidi="en-GB"/>
        </w:rPr>
      </w:pPr>
      <w:r w:rsidRPr="00EC2CAE">
        <w:rPr>
          <w:rFonts w:eastAsiaTheme="minorEastAsia"/>
          <w:rtl/>
        </w:rPr>
        <w:t>62</w:t>
      </w:r>
      <w:r w:rsidRPr="00B846D9">
        <w:rPr>
          <w:rFonts w:eastAsiaTheme="minorEastAsia"/>
          <w:rtl/>
        </w:rPr>
        <w:t>-</w:t>
      </w:r>
      <w:r w:rsidRPr="00B846D9">
        <w:rPr>
          <w:rFonts w:eastAsiaTheme="minorEastAsia"/>
          <w:rtl/>
        </w:rPr>
        <w:tab/>
        <w:t>وأوصت الاتحادات العالمية أيرلندا بالتحقيق في ادعاءات الاتجار بالبشر وابتزاز العمالة في قطاع صيد الأسماك واتخاذ إجراءات بشأنها</w:t>
      </w:r>
      <w:r w:rsidRPr="004F76B7">
        <w:rPr>
          <w:rStyle w:val="EndnoteReference"/>
          <w:rFonts w:eastAsiaTheme="minorEastAsia"/>
          <w:sz w:val="22"/>
          <w:rtl/>
        </w:rPr>
        <w:t>(</w:t>
      </w:r>
      <w:bookmarkStart w:id="104" w:name="_Hlk82001880"/>
      <w:r w:rsidRPr="00EC2CAE">
        <w:rPr>
          <w:rStyle w:val="EndnoteReference"/>
          <w:rFonts w:eastAsiaTheme="minorEastAsia"/>
          <w:sz w:val="22"/>
          <w:lang w:val="en-US"/>
        </w:rPr>
        <w:endnoteReference w:id="104"/>
      </w:r>
      <w:bookmarkEnd w:id="104"/>
      <w:r w:rsidRPr="004F76B7">
        <w:rPr>
          <w:rStyle w:val="EndnoteReference"/>
          <w:rFonts w:eastAsiaTheme="minorEastAsia"/>
          <w:sz w:val="22"/>
          <w:rtl/>
        </w:rPr>
        <w:t>)</w:t>
      </w:r>
      <w:r w:rsidRPr="00B846D9">
        <w:rPr>
          <w:rFonts w:eastAsiaTheme="minorEastAsia"/>
          <w:rtl/>
        </w:rPr>
        <w:t>.</w:t>
      </w:r>
    </w:p>
    <w:p w14:paraId="4FA4C22B" w14:textId="1CC39984" w:rsidR="00393DDB" w:rsidRPr="00EC2CAE" w:rsidRDefault="00393DDB" w:rsidP="00393DDB">
      <w:pPr>
        <w:pStyle w:val="H4GA"/>
        <w:rPr>
          <w:rFonts w:eastAsiaTheme="minorEastAsia"/>
          <w:lang w:val="en-US" w:eastAsia="zh-TW" w:bidi="en-GB"/>
        </w:rPr>
      </w:pPr>
      <w:r w:rsidRPr="00EC2CAE">
        <w:rPr>
          <w:rFonts w:eastAsiaTheme="minorEastAsia"/>
          <w:rtl/>
        </w:rPr>
        <w:tab/>
      </w:r>
      <w:r w:rsidRPr="00EC2CAE">
        <w:rPr>
          <w:rFonts w:eastAsiaTheme="minorEastAsia"/>
          <w:rtl/>
        </w:rPr>
        <w:tab/>
        <w:t>الحق في الخصوصية والحياة الأُسرية</w:t>
      </w:r>
      <w:r w:rsidRPr="00B846D9">
        <w:rPr>
          <w:rFonts w:eastAsiaTheme="minorEastAsia" w:cs="Times New Roman" w:hint="cs"/>
          <w:i w:val="0"/>
          <w:iCs w:val="0"/>
          <w:rtl/>
        </w:rPr>
        <w:t>‬</w:t>
      </w:r>
      <w:r w:rsidRPr="004F76B7">
        <w:rPr>
          <w:rStyle w:val="EndnoteReference"/>
          <w:rFonts w:eastAsiaTheme="minorEastAsia"/>
          <w:i w:val="0"/>
          <w:iCs w:val="0"/>
          <w:sz w:val="22"/>
          <w:rtl/>
        </w:rPr>
        <w:t>(</w:t>
      </w:r>
      <w:bookmarkStart w:id="105" w:name="_Hlk82001881"/>
      <w:r w:rsidRPr="00EC2CAE">
        <w:rPr>
          <w:rStyle w:val="EndnoteReference"/>
          <w:rFonts w:eastAsiaTheme="minorEastAsia"/>
          <w:i w:val="0"/>
          <w:iCs w:val="0"/>
          <w:sz w:val="22"/>
          <w:lang w:val="en-US"/>
        </w:rPr>
        <w:endnoteReference w:id="105"/>
      </w:r>
      <w:bookmarkEnd w:id="105"/>
      <w:r w:rsidRPr="004F76B7">
        <w:rPr>
          <w:rStyle w:val="EndnoteReference"/>
          <w:rFonts w:eastAsiaTheme="minorEastAsia"/>
          <w:i w:val="0"/>
          <w:iCs w:val="0"/>
          <w:sz w:val="22"/>
          <w:rtl/>
        </w:rPr>
        <w:t>)</w:t>
      </w:r>
    </w:p>
    <w:p w14:paraId="7EB9B978" w14:textId="081EE9D8" w:rsidR="00393DDB" w:rsidRPr="00B846D9" w:rsidRDefault="00393DDB" w:rsidP="00393DDB">
      <w:pPr>
        <w:pStyle w:val="SingleTxtGA"/>
        <w:rPr>
          <w:rFonts w:eastAsiaTheme="minorEastAsia"/>
          <w:lang w:val="ar-SA" w:eastAsia="zh-TW" w:bidi="en-GB"/>
        </w:rPr>
      </w:pPr>
      <w:r w:rsidRPr="00EC2CAE">
        <w:rPr>
          <w:rFonts w:eastAsiaTheme="minorEastAsia"/>
          <w:rtl/>
        </w:rPr>
        <w:t>63</w:t>
      </w:r>
      <w:r w:rsidRPr="00B846D9">
        <w:rPr>
          <w:rFonts w:eastAsiaTheme="minorEastAsia"/>
          <w:rtl/>
        </w:rPr>
        <w:t>-</w:t>
      </w:r>
      <w:r w:rsidRPr="00B846D9">
        <w:rPr>
          <w:rFonts w:eastAsiaTheme="minorEastAsia"/>
          <w:rtl/>
        </w:rPr>
        <w:tab/>
        <w:t xml:space="preserve">أفادت الورقة المشتركة </w:t>
      </w:r>
      <w:r w:rsidRPr="00EC2CAE">
        <w:rPr>
          <w:rFonts w:eastAsiaTheme="minorEastAsia"/>
          <w:rtl/>
        </w:rPr>
        <w:t>1</w:t>
      </w:r>
      <w:r w:rsidRPr="00B846D9">
        <w:rPr>
          <w:rFonts w:eastAsiaTheme="minorEastAsia"/>
          <w:rtl/>
        </w:rPr>
        <w:t xml:space="preserve"> بأن لجنة حماية البيانات خلصت عام </w:t>
      </w:r>
      <w:r w:rsidRPr="00EC2CAE">
        <w:rPr>
          <w:rFonts w:eastAsiaTheme="minorEastAsia"/>
          <w:rtl/>
        </w:rPr>
        <w:t>2019</w:t>
      </w:r>
      <w:r w:rsidRPr="00B846D9">
        <w:rPr>
          <w:rFonts w:eastAsiaTheme="minorEastAsia"/>
          <w:rtl/>
        </w:rPr>
        <w:t xml:space="preserve"> إلى أن الحقوق الفردية في الخصوصية قد انتهكت بتمديد بطاقة الخدمات العامة خارج نطاق استحقاقات الرعاية الاجتماعية</w:t>
      </w:r>
      <w:r w:rsidR="00AE2381">
        <w:rPr>
          <w:rFonts w:eastAsiaTheme="minorEastAsia" w:hint="cs"/>
          <w:rtl/>
        </w:rPr>
        <w:t xml:space="preserve"> </w:t>
      </w:r>
      <w:r w:rsidRPr="00B846D9">
        <w:rPr>
          <w:rFonts w:eastAsiaTheme="minorEastAsia"/>
          <w:rtl/>
        </w:rPr>
        <w:t>الأساسية. وعلى الرغم من أن اللجنة خلصت إلى أنه يجب على الحكومة أن تتوقف عن اشتراط بطاقة الخدمات العامة كشرط مسبق للحصول على خدمات عامة أوسع نطاق</w:t>
      </w:r>
      <w:r w:rsidR="00C303FA" w:rsidRPr="00B846D9">
        <w:rPr>
          <w:rFonts w:eastAsiaTheme="minorEastAsia"/>
          <w:rtl/>
        </w:rPr>
        <w:t xml:space="preserve">اً، </w:t>
      </w:r>
      <w:r w:rsidRPr="00B846D9">
        <w:rPr>
          <w:rFonts w:eastAsiaTheme="minorEastAsia"/>
          <w:rtl/>
        </w:rPr>
        <w:t>فقد واصلت الحكومة معالجة البيانات الشخصية، والاحتفاظ بالبيانات الشخصية "إلى أجل غير مسمى"، وحجب الخدمات بصورة غير</w:t>
      </w:r>
      <w:r w:rsidR="00AE2381">
        <w:rPr>
          <w:rFonts w:eastAsiaTheme="minorEastAsia" w:hint="cs"/>
          <w:rtl/>
        </w:rPr>
        <w:t xml:space="preserve"> </w:t>
      </w:r>
      <w:r w:rsidRPr="00AE2381">
        <w:rPr>
          <w:rFonts w:eastAsiaTheme="minorEastAsia"/>
          <w:spacing w:val="-4"/>
          <w:rtl/>
        </w:rPr>
        <w:t>قانونية عن المواطنين الذين لا يملكون بطاقات الخدمات العامة، ومشاطرة البيانات بصورة غير</w:t>
      </w:r>
      <w:r w:rsidRPr="00AE2381">
        <w:rPr>
          <w:rFonts w:eastAsiaTheme="minorEastAsia" w:hint="cs"/>
          <w:spacing w:val="-4"/>
          <w:rtl/>
        </w:rPr>
        <w:t xml:space="preserve"> </w:t>
      </w:r>
      <w:r w:rsidRPr="00AE2381">
        <w:rPr>
          <w:rFonts w:eastAsiaTheme="minorEastAsia"/>
          <w:spacing w:val="-4"/>
          <w:rtl/>
        </w:rPr>
        <w:t>قانونية</w:t>
      </w:r>
      <w:r w:rsidRPr="004F76B7">
        <w:rPr>
          <w:rStyle w:val="EndnoteReference"/>
          <w:rFonts w:eastAsiaTheme="minorEastAsia"/>
          <w:sz w:val="22"/>
          <w:rtl/>
        </w:rPr>
        <w:t>(</w:t>
      </w:r>
      <w:bookmarkStart w:id="106" w:name="_Hlk82001882"/>
      <w:r w:rsidRPr="00EC2CAE">
        <w:rPr>
          <w:rStyle w:val="EndnoteReference"/>
          <w:rFonts w:eastAsiaTheme="minorEastAsia"/>
          <w:sz w:val="22"/>
          <w:lang w:val="en-US"/>
        </w:rPr>
        <w:endnoteReference w:id="106"/>
      </w:r>
      <w:bookmarkEnd w:id="106"/>
      <w:r w:rsidRPr="004F76B7">
        <w:rPr>
          <w:rStyle w:val="EndnoteReference"/>
          <w:rFonts w:eastAsiaTheme="minorEastAsia"/>
          <w:sz w:val="22"/>
          <w:rtl/>
        </w:rPr>
        <w:t>)</w:t>
      </w:r>
      <w:r w:rsidRPr="00B846D9">
        <w:rPr>
          <w:rFonts w:eastAsiaTheme="minorEastAsia"/>
          <w:rtl/>
        </w:rPr>
        <w:t>.</w:t>
      </w:r>
    </w:p>
    <w:p w14:paraId="360D263B" w14:textId="70BC6595" w:rsidR="00393DDB" w:rsidRPr="00B846D9" w:rsidRDefault="00393DDB" w:rsidP="00393DDB">
      <w:pPr>
        <w:pStyle w:val="SingleTxtGA"/>
        <w:rPr>
          <w:rFonts w:eastAsiaTheme="minorEastAsia"/>
          <w:lang w:val="ar-SA" w:eastAsia="zh-TW" w:bidi="en-GB"/>
        </w:rPr>
      </w:pPr>
      <w:r w:rsidRPr="00EC2CAE">
        <w:rPr>
          <w:rFonts w:eastAsiaTheme="minorEastAsia"/>
          <w:rtl/>
        </w:rPr>
        <w:t>64</w:t>
      </w:r>
      <w:r w:rsidRPr="00B846D9">
        <w:rPr>
          <w:rFonts w:eastAsiaTheme="minorEastAsia"/>
          <w:rtl/>
        </w:rPr>
        <w:t>-</w:t>
      </w:r>
      <w:r w:rsidRPr="00B846D9">
        <w:rPr>
          <w:rFonts w:eastAsiaTheme="minorEastAsia"/>
          <w:rtl/>
        </w:rPr>
        <w:tab/>
        <w:t xml:space="preserve">وأوصت الورقة المشتركة </w:t>
      </w:r>
      <w:r w:rsidRPr="00EC2CAE">
        <w:rPr>
          <w:rFonts w:eastAsiaTheme="minorEastAsia"/>
          <w:rtl/>
        </w:rPr>
        <w:t>1</w:t>
      </w:r>
      <w:r w:rsidRPr="00B846D9">
        <w:rPr>
          <w:rFonts w:eastAsiaTheme="minorEastAsia"/>
          <w:rtl/>
        </w:rPr>
        <w:t xml:space="preserve"> أيرلندا بالإحجام عن مطالبة الأفراد بتقديم بياناتهم الشخصية إلى بطاقة الخدمات العامة للحصول على خدمات الرعاية الاجتماعية؛ ووضع إجراءات قانونية لجمع البيانات </w:t>
      </w:r>
      <w:proofErr w:type="spellStart"/>
      <w:r w:rsidRPr="00B846D9">
        <w:rPr>
          <w:rFonts w:eastAsiaTheme="minorEastAsia"/>
          <w:rtl/>
        </w:rPr>
        <w:t>البيومترية</w:t>
      </w:r>
      <w:proofErr w:type="spellEnd"/>
      <w:r w:rsidRPr="00B846D9">
        <w:rPr>
          <w:rFonts w:eastAsiaTheme="minorEastAsia"/>
          <w:rtl/>
        </w:rPr>
        <w:t>؛ والامتثال لاستنتاجات اللجنة، والتوقف عن حجب الخدمات عن المواطنين الذين لا يمتلكون بطاقات الخدمات العامة، وعن مشاطرة البيانات، والاحتفاظ بالبيانات الشخصية إلى أجل غير مسمى</w:t>
      </w:r>
      <w:r w:rsidRPr="004F76B7">
        <w:rPr>
          <w:rStyle w:val="EndnoteReference"/>
          <w:rFonts w:eastAsiaTheme="minorEastAsia"/>
          <w:sz w:val="22"/>
          <w:rtl/>
        </w:rPr>
        <w:t>(</w:t>
      </w:r>
      <w:bookmarkStart w:id="107" w:name="_Hlk82001883"/>
      <w:r w:rsidRPr="00EC2CAE">
        <w:rPr>
          <w:rStyle w:val="EndnoteReference"/>
          <w:rFonts w:eastAsiaTheme="minorEastAsia"/>
          <w:sz w:val="22"/>
          <w:lang w:val="en-US"/>
        </w:rPr>
        <w:endnoteReference w:id="107"/>
      </w:r>
      <w:bookmarkEnd w:id="107"/>
      <w:r w:rsidRPr="004F76B7">
        <w:rPr>
          <w:rStyle w:val="EndnoteReference"/>
          <w:rFonts w:eastAsiaTheme="minorEastAsia"/>
          <w:sz w:val="22"/>
          <w:rtl/>
        </w:rPr>
        <w:t>)</w:t>
      </w:r>
      <w:r w:rsidRPr="00B846D9">
        <w:rPr>
          <w:rFonts w:eastAsiaTheme="minorEastAsia"/>
          <w:rtl/>
        </w:rPr>
        <w:t>.</w:t>
      </w:r>
    </w:p>
    <w:p w14:paraId="3180862B" w14:textId="5BAE1562" w:rsidR="00393DDB" w:rsidRPr="00EC2CAE" w:rsidRDefault="00393DDB" w:rsidP="00393DDB">
      <w:pPr>
        <w:pStyle w:val="H23GA"/>
        <w:rPr>
          <w:rFonts w:eastAsiaTheme="minorEastAsia"/>
          <w:lang w:val="ar-SA" w:eastAsia="zh-TW" w:bidi="en-GB"/>
        </w:rPr>
      </w:pPr>
      <w:r w:rsidRPr="00EC2CAE">
        <w:rPr>
          <w:rFonts w:eastAsiaTheme="minorEastAsia"/>
          <w:rtl/>
        </w:rPr>
        <w:tab/>
        <w:t>3-</w:t>
      </w:r>
      <w:r w:rsidRPr="00EC2CAE">
        <w:rPr>
          <w:rFonts w:eastAsiaTheme="minorEastAsia"/>
          <w:rtl/>
        </w:rPr>
        <w:tab/>
        <w:t>الحقوق الاقتصادية والاجتماعية والثقافية</w:t>
      </w:r>
    </w:p>
    <w:p w14:paraId="2AA7E635" w14:textId="7B2B4FE7" w:rsidR="00393DDB" w:rsidRPr="00EC2CAE" w:rsidRDefault="00393DDB" w:rsidP="00393DDB">
      <w:pPr>
        <w:pStyle w:val="H4GA"/>
        <w:rPr>
          <w:rFonts w:eastAsiaTheme="minorEastAsia"/>
          <w:lang w:val="en-US" w:eastAsia="zh-TW" w:bidi="en-GB"/>
        </w:rPr>
      </w:pPr>
      <w:r w:rsidRPr="00EC2CAE">
        <w:rPr>
          <w:rFonts w:eastAsiaTheme="minorEastAsia"/>
          <w:rtl/>
        </w:rPr>
        <w:tab/>
      </w:r>
      <w:r w:rsidRPr="00EC2CAE">
        <w:rPr>
          <w:rFonts w:eastAsiaTheme="minorEastAsia"/>
          <w:rtl/>
        </w:rPr>
        <w:tab/>
        <w:t>الحق في العمل وفي ظروف عادلة ومواتية</w:t>
      </w:r>
      <w:r w:rsidRPr="00EC2CAE">
        <w:rPr>
          <w:rStyle w:val="EndnoteReference"/>
          <w:rFonts w:eastAsiaTheme="minorEastAsia"/>
          <w:iCs w:val="0"/>
          <w:sz w:val="22"/>
          <w:rtl/>
        </w:rPr>
        <w:t>(</w:t>
      </w:r>
      <w:bookmarkStart w:id="108" w:name="_Hlk82001884"/>
      <w:r w:rsidRPr="00EC2CAE">
        <w:rPr>
          <w:rStyle w:val="EndnoteReference"/>
          <w:rFonts w:eastAsiaTheme="minorEastAsia"/>
          <w:i w:val="0"/>
          <w:sz w:val="22"/>
          <w:lang w:val="en-US"/>
        </w:rPr>
        <w:endnoteReference w:id="108"/>
      </w:r>
      <w:bookmarkEnd w:id="108"/>
      <w:r w:rsidRPr="00EC2CAE">
        <w:rPr>
          <w:rStyle w:val="EndnoteReference"/>
          <w:rFonts w:eastAsiaTheme="minorEastAsia"/>
          <w:iCs w:val="0"/>
          <w:sz w:val="22"/>
          <w:rtl/>
        </w:rPr>
        <w:t>)</w:t>
      </w:r>
    </w:p>
    <w:p w14:paraId="063736C8" w14:textId="731B475F" w:rsidR="00393DDB" w:rsidRPr="00B846D9" w:rsidRDefault="00393DDB" w:rsidP="00393DDB">
      <w:pPr>
        <w:pStyle w:val="SingleTxtGA"/>
        <w:rPr>
          <w:rFonts w:eastAsiaTheme="minorEastAsia"/>
          <w:lang w:val="ar-SA" w:eastAsia="zh-TW" w:bidi="en-GB"/>
        </w:rPr>
      </w:pPr>
      <w:r w:rsidRPr="00EC2CAE">
        <w:rPr>
          <w:rFonts w:eastAsiaTheme="minorEastAsia"/>
          <w:rtl/>
        </w:rPr>
        <w:t>65</w:t>
      </w:r>
      <w:r w:rsidRPr="00B846D9">
        <w:rPr>
          <w:rFonts w:eastAsiaTheme="minorEastAsia"/>
          <w:rtl/>
        </w:rPr>
        <w:t>-</w:t>
      </w:r>
      <w:r w:rsidRPr="00B846D9">
        <w:rPr>
          <w:rFonts w:eastAsiaTheme="minorEastAsia"/>
          <w:rtl/>
        </w:rPr>
        <w:tab/>
        <w:t>ذكرت اللجنة الأوروبية للحقوق الاجتماعية التابعة لمجلس أوروبا (اللجنة الأوروبية للحقوق الاجتماعية) أن التشريع الوطني لا يحمي جميع العمال من الفصل بسبب عضويتهم في نقابة عمالية أو</w:t>
      </w:r>
      <w:r w:rsidR="00E959CF" w:rsidRPr="00B846D9">
        <w:rPr>
          <w:rFonts w:eastAsiaTheme="minorEastAsia" w:hint="cs"/>
          <w:rtl/>
        </w:rPr>
        <w:t> </w:t>
      </w:r>
      <w:r w:rsidRPr="00B846D9">
        <w:rPr>
          <w:rFonts w:eastAsiaTheme="minorEastAsia"/>
          <w:rtl/>
        </w:rPr>
        <w:t>الصلات بها</w:t>
      </w:r>
      <w:r w:rsidRPr="004F76B7">
        <w:rPr>
          <w:rStyle w:val="EndnoteReference"/>
          <w:rFonts w:eastAsiaTheme="minorEastAsia"/>
          <w:sz w:val="22"/>
          <w:rtl/>
        </w:rPr>
        <w:t>(</w:t>
      </w:r>
      <w:bookmarkStart w:id="109" w:name="_Hlk82001885"/>
      <w:r w:rsidRPr="00EC2CAE">
        <w:rPr>
          <w:rStyle w:val="EndnoteReference"/>
          <w:rFonts w:eastAsiaTheme="minorEastAsia"/>
          <w:sz w:val="22"/>
          <w:lang w:val="en-US"/>
        </w:rPr>
        <w:endnoteReference w:id="109"/>
      </w:r>
      <w:bookmarkEnd w:id="109"/>
      <w:r w:rsidRPr="004F76B7">
        <w:rPr>
          <w:rStyle w:val="EndnoteReference"/>
          <w:rFonts w:eastAsiaTheme="minorEastAsia"/>
          <w:sz w:val="22"/>
          <w:rtl/>
        </w:rPr>
        <w:t>)</w:t>
      </w:r>
      <w:r w:rsidRPr="00B846D9">
        <w:rPr>
          <w:rFonts w:eastAsiaTheme="minorEastAsia"/>
          <w:rtl/>
        </w:rPr>
        <w:t>.</w:t>
      </w:r>
    </w:p>
    <w:p w14:paraId="0F3D3AA0" w14:textId="0068CE74" w:rsidR="00393DDB" w:rsidRPr="00B846D9" w:rsidRDefault="00393DDB" w:rsidP="00393DDB">
      <w:pPr>
        <w:pStyle w:val="SingleTxtGA"/>
        <w:rPr>
          <w:rFonts w:eastAsiaTheme="minorEastAsia"/>
          <w:lang w:val="ar-SA" w:eastAsia="zh-TW" w:bidi="en-GB"/>
        </w:rPr>
      </w:pPr>
      <w:r w:rsidRPr="00EC2CAE">
        <w:rPr>
          <w:rFonts w:eastAsiaTheme="minorEastAsia"/>
          <w:rtl/>
        </w:rPr>
        <w:t>66</w:t>
      </w:r>
      <w:r w:rsidRPr="00B846D9">
        <w:rPr>
          <w:rFonts w:eastAsiaTheme="minorEastAsia"/>
          <w:rtl/>
        </w:rPr>
        <w:t>-</w:t>
      </w:r>
      <w:r w:rsidRPr="00B846D9">
        <w:rPr>
          <w:rFonts w:eastAsiaTheme="minorEastAsia"/>
          <w:rtl/>
        </w:rPr>
        <w:tab/>
        <w:t>وأبلغت المنظمة الأوروبية للرابطات العسكرية والنقابات العمالية أنه لم يسمح لقوات الدفاع بالانضمام إلى المؤتمر الأيرلندي لنقابات العمال، وهو الهيئة التي تهيمن على المفاوضات الوطنية بشأن الأجور. وبموجب لوائح قوات الدفاع، فإن المشاركة في أي إضراب عمالي جريمة</w:t>
      </w:r>
      <w:r w:rsidRPr="004F76B7">
        <w:rPr>
          <w:rStyle w:val="EndnoteReference"/>
          <w:rFonts w:eastAsiaTheme="minorEastAsia"/>
          <w:sz w:val="22"/>
          <w:rtl/>
        </w:rPr>
        <w:t>(</w:t>
      </w:r>
      <w:bookmarkStart w:id="110" w:name="_Hlk82001886"/>
      <w:r w:rsidRPr="00EC2CAE">
        <w:rPr>
          <w:rStyle w:val="EndnoteReference"/>
          <w:rFonts w:eastAsiaTheme="minorEastAsia"/>
          <w:sz w:val="22"/>
          <w:lang w:val="en-US"/>
        </w:rPr>
        <w:endnoteReference w:id="110"/>
      </w:r>
      <w:bookmarkEnd w:id="110"/>
      <w:r w:rsidRPr="004F76B7">
        <w:rPr>
          <w:rStyle w:val="EndnoteReference"/>
          <w:rFonts w:eastAsiaTheme="minorEastAsia"/>
          <w:sz w:val="22"/>
          <w:rtl/>
        </w:rPr>
        <w:t>)</w:t>
      </w:r>
      <w:r w:rsidRPr="00B846D9">
        <w:rPr>
          <w:rFonts w:eastAsiaTheme="minorEastAsia"/>
          <w:rtl/>
        </w:rPr>
        <w:t>.</w:t>
      </w:r>
    </w:p>
    <w:p w14:paraId="3AFEC6CB" w14:textId="788E095C" w:rsidR="00393DDB" w:rsidRPr="00B846D9" w:rsidRDefault="00393DDB" w:rsidP="00393DDB">
      <w:pPr>
        <w:pStyle w:val="SingleTxtGA"/>
        <w:rPr>
          <w:rFonts w:eastAsiaTheme="minorEastAsia"/>
          <w:lang w:val="ar-SA" w:eastAsia="zh-TW" w:bidi="en-GB"/>
        </w:rPr>
      </w:pPr>
      <w:r w:rsidRPr="00EC2CAE">
        <w:rPr>
          <w:rFonts w:eastAsiaTheme="minorEastAsia"/>
          <w:rtl/>
        </w:rPr>
        <w:t>67</w:t>
      </w:r>
      <w:r w:rsidRPr="00B846D9">
        <w:rPr>
          <w:rFonts w:eastAsiaTheme="minorEastAsia"/>
          <w:rtl/>
        </w:rPr>
        <w:t>-</w:t>
      </w:r>
      <w:r w:rsidRPr="00B846D9">
        <w:rPr>
          <w:rFonts w:eastAsiaTheme="minorEastAsia"/>
          <w:rtl/>
        </w:rPr>
        <w:tab/>
        <w:t xml:space="preserve">وأفادت الورقة المشتركة </w:t>
      </w:r>
      <w:r w:rsidRPr="00EC2CAE">
        <w:rPr>
          <w:rFonts w:eastAsiaTheme="minorEastAsia"/>
          <w:rtl/>
        </w:rPr>
        <w:t>5</w:t>
      </w:r>
      <w:r w:rsidRPr="00B846D9">
        <w:rPr>
          <w:rFonts w:eastAsiaTheme="minorEastAsia"/>
          <w:rtl/>
        </w:rPr>
        <w:t xml:space="preserve"> بأن المرأة ممثلة تمثيل</w:t>
      </w:r>
      <w:r w:rsidR="00C303FA" w:rsidRPr="00B846D9">
        <w:rPr>
          <w:rFonts w:eastAsiaTheme="minorEastAsia"/>
          <w:rtl/>
        </w:rPr>
        <w:t xml:space="preserve">اً </w:t>
      </w:r>
      <w:r w:rsidRPr="00B846D9">
        <w:rPr>
          <w:rFonts w:eastAsiaTheme="minorEastAsia"/>
          <w:rtl/>
        </w:rPr>
        <w:t>ناقص</w:t>
      </w:r>
      <w:r w:rsidR="00C303FA" w:rsidRPr="00B846D9">
        <w:rPr>
          <w:rFonts w:eastAsiaTheme="minorEastAsia"/>
          <w:rtl/>
        </w:rPr>
        <w:t xml:space="preserve">اً </w:t>
      </w:r>
      <w:r w:rsidRPr="00B846D9">
        <w:rPr>
          <w:rFonts w:eastAsiaTheme="minorEastAsia"/>
          <w:rtl/>
        </w:rPr>
        <w:t xml:space="preserve">في الحياة السياسية والعامة، وأن مستويات المدفوعات عن إجازة الأمومة منخفضة، وأن إجازة الأمومة غير موجودة بالنسبة للمسؤولات المنتخبات. ولا تزال هناك فجوة في الأجور بين الجنسين، كما أن وضع مشروع قانون معلومات الفجوة في الأجور بين الجنسين لعام </w:t>
      </w:r>
      <w:r w:rsidRPr="00EC2CAE">
        <w:rPr>
          <w:rFonts w:eastAsiaTheme="minorEastAsia"/>
          <w:rtl/>
        </w:rPr>
        <w:t>2019</w:t>
      </w:r>
      <w:r w:rsidRPr="00B846D9">
        <w:rPr>
          <w:rFonts w:eastAsiaTheme="minorEastAsia"/>
          <w:rtl/>
        </w:rPr>
        <w:t xml:space="preserve"> الذي يرمي إلى زيادة الشفافية ليس واضحا</w:t>
      </w:r>
      <w:r w:rsidR="00E959CF" w:rsidRPr="00B846D9">
        <w:rPr>
          <w:rFonts w:eastAsiaTheme="minorEastAsia" w:hint="cs"/>
          <w:rtl/>
        </w:rPr>
        <w:t>ً</w:t>
      </w:r>
      <w:r w:rsidRPr="004F76B7">
        <w:rPr>
          <w:rStyle w:val="EndnoteReference"/>
          <w:rFonts w:eastAsiaTheme="minorEastAsia"/>
          <w:sz w:val="22"/>
          <w:rtl/>
        </w:rPr>
        <w:t>(</w:t>
      </w:r>
      <w:bookmarkStart w:id="111" w:name="_Hlk82001887"/>
      <w:r w:rsidRPr="00EC2CAE">
        <w:rPr>
          <w:rStyle w:val="EndnoteReference"/>
          <w:rFonts w:eastAsiaTheme="minorEastAsia"/>
          <w:sz w:val="22"/>
          <w:lang w:val="en-US"/>
        </w:rPr>
        <w:endnoteReference w:id="111"/>
      </w:r>
      <w:bookmarkEnd w:id="111"/>
      <w:r w:rsidRPr="004F76B7">
        <w:rPr>
          <w:rStyle w:val="EndnoteReference"/>
          <w:rFonts w:eastAsiaTheme="minorEastAsia"/>
          <w:sz w:val="22"/>
          <w:rtl/>
        </w:rPr>
        <w:t>)</w:t>
      </w:r>
      <w:r w:rsidRPr="00B846D9">
        <w:rPr>
          <w:rFonts w:eastAsiaTheme="minorEastAsia"/>
          <w:rtl/>
        </w:rPr>
        <w:t>.</w:t>
      </w:r>
    </w:p>
    <w:p w14:paraId="5B1D3C33" w14:textId="2427F453" w:rsidR="00393DDB" w:rsidRPr="00B846D9" w:rsidRDefault="00393DDB" w:rsidP="00393DDB">
      <w:pPr>
        <w:pStyle w:val="SingleTxtGA"/>
        <w:rPr>
          <w:rFonts w:eastAsiaTheme="minorEastAsia"/>
          <w:lang w:val="ar-SA" w:eastAsia="zh-TW" w:bidi="en-GB"/>
        </w:rPr>
      </w:pPr>
      <w:r w:rsidRPr="00EC2CAE">
        <w:rPr>
          <w:rFonts w:eastAsiaTheme="minorEastAsia"/>
          <w:rtl/>
        </w:rPr>
        <w:t>68</w:t>
      </w:r>
      <w:r w:rsidRPr="00B846D9">
        <w:rPr>
          <w:rFonts w:eastAsiaTheme="minorEastAsia"/>
          <w:rtl/>
        </w:rPr>
        <w:t>-</w:t>
      </w:r>
      <w:r w:rsidRPr="00AE2381">
        <w:rPr>
          <w:rFonts w:eastAsiaTheme="minorEastAsia"/>
          <w:spacing w:val="-2"/>
          <w:rtl/>
        </w:rPr>
        <w:tab/>
        <w:t xml:space="preserve">وأوصت الورقة المشتركة </w:t>
      </w:r>
      <w:r w:rsidRPr="00EC2CAE">
        <w:rPr>
          <w:rFonts w:eastAsiaTheme="minorEastAsia"/>
          <w:spacing w:val="-2"/>
          <w:rtl/>
        </w:rPr>
        <w:t>5</w:t>
      </w:r>
      <w:r w:rsidRPr="00AE2381">
        <w:rPr>
          <w:rFonts w:eastAsiaTheme="minorEastAsia"/>
          <w:spacing w:val="-2"/>
          <w:rtl/>
        </w:rPr>
        <w:t xml:space="preserve"> بأن تتخذ أيرلندا تدابير لزيادة تمثيل المرأة في الحياة السياسية والعامة،</w:t>
      </w:r>
      <w:r w:rsidRPr="00B846D9">
        <w:rPr>
          <w:rFonts w:eastAsiaTheme="minorEastAsia"/>
          <w:rtl/>
        </w:rPr>
        <w:t xml:space="preserve"> وتقليص الفجوة، بما في ذلك من خلال شفافية الأجور</w:t>
      </w:r>
      <w:r w:rsidRPr="004F76B7">
        <w:rPr>
          <w:rStyle w:val="EndnoteReference"/>
          <w:rFonts w:eastAsiaTheme="minorEastAsia"/>
          <w:sz w:val="22"/>
          <w:rtl/>
        </w:rPr>
        <w:t>(</w:t>
      </w:r>
      <w:bookmarkStart w:id="112" w:name="_Hlk82001888"/>
      <w:r w:rsidRPr="00EC2CAE">
        <w:rPr>
          <w:rStyle w:val="EndnoteReference"/>
          <w:rFonts w:eastAsiaTheme="minorEastAsia"/>
          <w:sz w:val="22"/>
          <w:lang w:val="en-US"/>
        </w:rPr>
        <w:endnoteReference w:id="112"/>
      </w:r>
      <w:bookmarkEnd w:id="112"/>
      <w:r w:rsidRPr="004F76B7">
        <w:rPr>
          <w:rStyle w:val="EndnoteReference"/>
          <w:rFonts w:eastAsiaTheme="minorEastAsia"/>
          <w:sz w:val="22"/>
          <w:rtl/>
        </w:rPr>
        <w:t>)</w:t>
      </w:r>
      <w:r w:rsidRPr="00B846D9">
        <w:rPr>
          <w:rFonts w:eastAsiaTheme="minorEastAsia"/>
          <w:rtl/>
        </w:rPr>
        <w:t>.</w:t>
      </w:r>
    </w:p>
    <w:p w14:paraId="0B9B644C" w14:textId="7178A655" w:rsidR="00393DDB" w:rsidRPr="00EC2CAE" w:rsidRDefault="00393DDB" w:rsidP="00AE2381">
      <w:pPr>
        <w:pStyle w:val="H4GA"/>
        <w:spacing w:line="350" w:lineRule="exact"/>
        <w:rPr>
          <w:rFonts w:eastAsiaTheme="minorEastAsia"/>
          <w:lang w:val="en-US" w:eastAsia="zh-TW" w:bidi="en-GB"/>
        </w:rPr>
      </w:pPr>
      <w:r w:rsidRPr="00EC2CAE">
        <w:rPr>
          <w:rFonts w:eastAsiaTheme="minorEastAsia"/>
          <w:rtl/>
        </w:rPr>
        <w:lastRenderedPageBreak/>
        <w:tab/>
      </w:r>
      <w:r w:rsidRPr="00EC2CAE">
        <w:rPr>
          <w:rFonts w:eastAsiaTheme="minorEastAsia"/>
          <w:rtl/>
        </w:rPr>
        <w:tab/>
        <w:t>الحق في الضمان الاجتماعي</w:t>
      </w:r>
      <w:r w:rsidRPr="00EC2CAE">
        <w:rPr>
          <w:rStyle w:val="EndnoteReference"/>
          <w:rFonts w:eastAsiaTheme="minorEastAsia"/>
          <w:iCs w:val="0"/>
          <w:sz w:val="22"/>
          <w:rtl/>
        </w:rPr>
        <w:t>(</w:t>
      </w:r>
      <w:bookmarkStart w:id="113" w:name="_Hlk82001889"/>
      <w:r w:rsidRPr="00EC2CAE">
        <w:rPr>
          <w:rStyle w:val="EndnoteReference"/>
          <w:rFonts w:eastAsiaTheme="minorEastAsia"/>
          <w:i w:val="0"/>
          <w:sz w:val="22"/>
          <w:lang w:val="en-US"/>
        </w:rPr>
        <w:endnoteReference w:id="113"/>
      </w:r>
      <w:bookmarkEnd w:id="113"/>
      <w:r w:rsidRPr="00EC2CAE">
        <w:rPr>
          <w:rStyle w:val="EndnoteReference"/>
          <w:rFonts w:eastAsiaTheme="minorEastAsia"/>
          <w:iCs w:val="0"/>
          <w:sz w:val="22"/>
          <w:rtl/>
        </w:rPr>
        <w:t>)</w:t>
      </w:r>
    </w:p>
    <w:p w14:paraId="63635D12" w14:textId="11D237D6"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69</w:t>
      </w:r>
      <w:r w:rsidRPr="00B846D9">
        <w:rPr>
          <w:rFonts w:eastAsiaTheme="minorEastAsia"/>
          <w:rtl/>
        </w:rPr>
        <w:t>-</w:t>
      </w:r>
      <w:r w:rsidRPr="00B846D9">
        <w:rPr>
          <w:rFonts w:eastAsiaTheme="minorEastAsia"/>
          <w:rtl/>
        </w:rPr>
        <w:tab/>
        <w:t xml:space="preserve">ذكرت اللجنة الأوروبية للحقوق الاجتماعية أن الحد الأدنى من استحقاقات المرض وإصابات العمل والأمراض المهنية، ومساعدة البطالة للأشخاص دون </w:t>
      </w:r>
      <w:r w:rsidRPr="004F76B7">
        <w:rPr>
          <w:rFonts w:eastAsiaTheme="minorEastAsia"/>
          <w:rtl/>
        </w:rPr>
        <w:t>سن الخامسة والعشرين، والمساعدة</w:t>
      </w:r>
      <w:r w:rsidRPr="00B846D9">
        <w:rPr>
          <w:rFonts w:eastAsiaTheme="minorEastAsia"/>
          <w:rtl/>
        </w:rPr>
        <w:t xml:space="preserve"> الاجتماعية المقدمة للأشخاص غير المتزوجين، ليس كافيا</w:t>
      </w:r>
      <w:r w:rsidRPr="004F76B7">
        <w:rPr>
          <w:rStyle w:val="EndnoteReference"/>
          <w:rFonts w:eastAsiaTheme="minorEastAsia"/>
          <w:color w:val="000000"/>
          <w:sz w:val="22"/>
          <w:rtl/>
          <w:lang w:eastAsia="en-GB"/>
        </w:rPr>
        <w:t>(</w:t>
      </w:r>
      <w:bookmarkStart w:id="114" w:name="_Hlk82001890"/>
      <w:r w:rsidRPr="00EC2CAE">
        <w:rPr>
          <w:rStyle w:val="EndnoteReference"/>
          <w:rFonts w:eastAsiaTheme="minorEastAsia"/>
          <w:color w:val="000000"/>
          <w:sz w:val="22"/>
          <w:lang w:val="en-US" w:eastAsia="en-GB"/>
        </w:rPr>
        <w:endnoteReference w:id="114"/>
      </w:r>
      <w:bookmarkEnd w:id="114"/>
      <w:r w:rsidRPr="004F76B7">
        <w:rPr>
          <w:rStyle w:val="EndnoteReference"/>
          <w:rFonts w:eastAsiaTheme="minorEastAsia"/>
          <w:color w:val="000000"/>
          <w:sz w:val="22"/>
          <w:rtl/>
          <w:lang w:eastAsia="en-GB"/>
        </w:rPr>
        <w:t>)</w:t>
      </w:r>
      <w:r w:rsidRPr="00B846D9">
        <w:rPr>
          <w:rFonts w:eastAsiaTheme="minorEastAsia"/>
          <w:rtl/>
        </w:rPr>
        <w:t>.</w:t>
      </w:r>
    </w:p>
    <w:p w14:paraId="75F674D8" w14:textId="38C06A69"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70</w:t>
      </w:r>
      <w:r w:rsidRPr="00B846D9">
        <w:rPr>
          <w:rFonts w:eastAsiaTheme="minorEastAsia"/>
          <w:rtl/>
        </w:rPr>
        <w:t>-</w:t>
      </w:r>
      <w:r w:rsidRPr="00B846D9">
        <w:rPr>
          <w:rFonts w:eastAsiaTheme="minorEastAsia"/>
          <w:rtl/>
        </w:rPr>
        <w:tab/>
        <w:t xml:space="preserve">وأفادت مراكز المشورة القانونية المجانية أن الأشخاص الذين تقل أعمارهم عن </w:t>
      </w:r>
      <w:r w:rsidRPr="00EC2CAE">
        <w:rPr>
          <w:rFonts w:eastAsiaTheme="minorEastAsia"/>
          <w:rtl/>
        </w:rPr>
        <w:t>25</w:t>
      </w:r>
      <w:r w:rsidRPr="00B846D9">
        <w:rPr>
          <w:rFonts w:eastAsiaTheme="minorEastAsia"/>
          <w:rtl/>
        </w:rPr>
        <w:t xml:space="preserve"> سنة المؤهلين للحصول على مدفوعات الضمان الاجتماعي يحصلون على مبلغ أقل من الأشخاص الذين تبلغ أعمارهم</w:t>
      </w:r>
      <w:r w:rsidRPr="00B846D9">
        <w:rPr>
          <w:rFonts w:eastAsiaTheme="minorEastAsia" w:hint="cs"/>
          <w:rtl/>
        </w:rPr>
        <w:t> </w:t>
      </w:r>
      <w:r w:rsidRPr="00EC2CAE">
        <w:rPr>
          <w:rFonts w:eastAsiaTheme="minorEastAsia"/>
          <w:rtl/>
        </w:rPr>
        <w:t>25</w:t>
      </w:r>
      <w:r w:rsidRPr="00B846D9">
        <w:rPr>
          <w:rFonts w:eastAsiaTheme="minorEastAsia"/>
          <w:rtl/>
        </w:rPr>
        <w:t xml:space="preserve"> سنة فما فوق</w:t>
      </w:r>
      <w:r w:rsidRPr="004F76B7">
        <w:rPr>
          <w:rStyle w:val="EndnoteReference"/>
          <w:rFonts w:eastAsiaTheme="minorEastAsia"/>
          <w:sz w:val="22"/>
          <w:rtl/>
        </w:rPr>
        <w:t>(</w:t>
      </w:r>
      <w:bookmarkStart w:id="115" w:name="_Hlk82001891"/>
      <w:r w:rsidRPr="00EC2CAE">
        <w:rPr>
          <w:rStyle w:val="EndnoteReference"/>
          <w:rFonts w:eastAsiaTheme="minorEastAsia"/>
          <w:sz w:val="22"/>
          <w:lang w:val="en-US"/>
        </w:rPr>
        <w:endnoteReference w:id="115"/>
      </w:r>
      <w:bookmarkEnd w:id="115"/>
      <w:r w:rsidRPr="004F76B7">
        <w:rPr>
          <w:rStyle w:val="EndnoteReference"/>
          <w:rFonts w:eastAsiaTheme="minorEastAsia"/>
          <w:sz w:val="22"/>
          <w:rtl/>
        </w:rPr>
        <w:t>)</w:t>
      </w:r>
      <w:r w:rsidRPr="00B846D9">
        <w:rPr>
          <w:rFonts w:eastAsiaTheme="minorEastAsia"/>
          <w:rtl/>
        </w:rPr>
        <w:t>. وأشار المركز الأيرلندي لحقوق المهاجرين أن المهاجرين من خارج الاتحاد الأوروبي/المنطقة الاقتصادية الأوروبية مستبعدون من مدفوعات الرعاية الاجتماعية التي تخضع لشرط الإقامة الاعتيادية</w:t>
      </w:r>
      <w:r w:rsidRPr="004F76B7">
        <w:rPr>
          <w:rStyle w:val="EndnoteReference"/>
          <w:rFonts w:eastAsiaTheme="minorEastAsia"/>
          <w:color w:val="000000" w:themeColor="text1"/>
          <w:sz w:val="22"/>
          <w:rtl/>
        </w:rPr>
        <w:t>(</w:t>
      </w:r>
      <w:bookmarkStart w:id="116" w:name="_Hlk82001892"/>
      <w:r w:rsidRPr="00EC2CAE">
        <w:rPr>
          <w:rStyle w:val="EndnoteReference"/>
          <w:rFonts w:eastAsiaTheme="minorEastAsia"/>
          <w:color w:val="000000" w:themeColor="text1"/>
          <w:sz w:val="22"/>
          <w:lang w:val="en-US"/>
        </w:rPr>
        <w:endnoteReference w:id="116"/>
      </w:r>
      <w:bookmarkEnd w:id="116"/>
      <w:r w:rsidRPr="004F76B7">
        <w:rPr>
          <w:rStyle w:val="EndnoteReference"/>
          <w:rFonts w:eastAsiaTheme="minorEastAsia"/>
          <w:color w:val="000000" w:themeColor="text1"/>
          <w:sz w:val="22"/>
          <w:rtl/>
        </w:rPr>
        <w:t>)</w:t>
      </w:r>
      <w:r w:rsidRPr="00B846D9">
        <w:rPr>
          <w:rFonts w:eastAsiaTheme="minorEastAsia"/>
          <w:rtl/>
        </w:rPr>
        <w:t xml:space="preserve">. وأعربت اللجنة المشتركة </w:t>
      </w:r>
      <w:r w:rsidRPr="00EC2CAE">
        <w:rPr>
          <w:rFonts w:eastAsiaTheme="minorEastAsia"/>
          <w:rtl/>
        </w:rPr>
        <w:t>9</w:t>
      </w:r>
      <w:r w:rsidRPr="00B846D9">
        <w:rPr>
          <w:rFonts w:eastAsiaTheme="minorEastAsia"/>
          <w:rtl/>
        </w:rPr>
        <w:t xml:space="preserve"> عن القلق إزاء الأثر التمييزي الذي يلحقه شرط الإقامة الاعتيادية بحصول الروما على الحماية الاجتماعية، بما في ذلك استحقاقات الأطفال</w:t>
      </w:r>
      <w:r w:rsidRPr="004F76B7">
        <w:rPr>
          <w:rStyle w:val="EndnoteReference"/>
          <w:rFonts w:eastAsiaTheme="minorEastAsia"/>
          <w:color w:val="000000"/>
          <w:sz w:val="22"/>
          <w:rtl/>
        </w:rPr>
        <w:t>(</w:t>
      </w:r>
      <w:bookmarkStart w:id="117" w:name="_Hlk82001893"/>
      <w:r w:rsidRPr="00EC2CAE">
        <w:rPr>
          <w:rStyle w:val="EndnoteReference"/>
          <w:rFonts w:eastAsiaTheme="minorEastAsia"/>
          <w:color w:val="000000"/>
          <w:sz w:val="22"/>
          <w:lang w:val="en-US"/>
        </w:rPr>
        <w:endnoteReference w:id="117"/>
      </w:r>
      <w:bookmarkEnd w:id="117"/>
      <w:r w:rsidRPr="004F76B7">
        <w:rPr>
          <w:rStyle w:val="EndnoteReference"/>
          <w:rFonts w:eastAsiaTheme="minorEastAsia"/>
          <w:color w:val="000000"/>
          <w:sz w:val="22"/>
          <w:rtl/>
        </w:rPr>
        <w:t>)</w:t>
      </w:r>
      <w:r w:rsidRPr="00B846D9">
        <w:rPr>
          <w:rFonts w:eastAsiaTheme="minorEastAsia"/>
          <w:rtl/>
        </w:rPr>
        <w:t>.</w:t>
      </w:r>
    </w:p>
    <w:p w14:paraId="0AED8599" w14:textId="338C823B"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71</w:t>
      </w:r>
      <w:r w:rsidRPr="00B846D9">
        <w:rPr>
          <w:rFonts w:eastAsiaTheme="minorEastAsia"/>
          <w:rtl/>
        </w:rPr>
        <w:t>-</w:t>
      </w:r>
      <w:r w:rsidRPr="00B846D9">
        <w:rPr>
          <w:rFonts w:eastAsiaTheme="minorEastAsia"/>
          <w:rtl/>
        </w:rPr>
        <w:tab/>
        <w:t xml:space="preserve">وأوصت مراكز المشورة القانونية المجانية بأن تنهي أيرلندا </w:t>
      </w:r>
      <w:r w:rsidRPr="00B846D9">
        <w:rPr>
          <w:rFonts w:eastAsiaTheme="minorEastAsia"/>
          <w:rtl/>
          <w:lang w:val="fr-CH" w:eastAsia="zh-CN"/>
        </w:rPr>
        <w:t xml:space="preserve">صرف </w:t>
      </w:r>
      <w:r w:rsidRPr="00B846D9">
        <w:rPr>
          <w:rFonts w:eastAsiaTheme="minorEastAsia"/>
          <w:rtl/>
        </w:rPr>
        <w:t xml:space="preserve">مقادير منخفضة من مدفوعات الرعاية الاجتماعية للأشخاص </w:t>
      </w:r>
      <w:r w:rsidRPr="004F76B7">
        <w:rPr>
          <w:rFonts w:eastAsiaTheme="minorEastAsia"/>
          <w:rtl/>
        </w:rPr>
        <w:t>دون سن الخامسة والعشرين،</w:t>
      </w:r>
      <w:r w:rsidRPr="00B846D9">
        <w:rPr>
          <w:rFonts w:eastAsiaTheme="minorEastAsia"/>
          <w:rtl/>
        </w:rPr>
        <w:t xml:space="preserve"> وأن تستعرض شرط الإقامة الاعتيادية لإزالة الأثر التمييزي</w:t>
      </w:r>
      <w:r w:rsidRPr="004F76B7">
        <w:rPr>
          <w:rStyle w:val="EndnoteReference"/>
          <w:rFonts w:eastAsiaTheme="minorEastAsia"/>
          <w:sz w:val="22"/>
          <w:rtl/>
        </w:rPr>
        <w:t>(</w:t>
      </w:r>
      <w:bookmarkStart w:id="118" w:name="_Hlk82001894"/>
      <w:r w:rsidRPr="00EC2CAE">
        <w:rPr>
          <w:rStyle w:val="EndnoteReference"/>
          <w:rFonts w:eastAsiaTheme="minorEastAsia"/>
          <w:sz w:val="22"/>
          <w:lang w:val="en-US"/>
        </w:rPr>
        <w:endnoteReference w:id="118"/>
      </w:r>
      <w:bookmarkEnd w:id="118"/>
      <w:r w:rsidRPr="004F76B7">
        <w:rPr>
          <w:rStyle w:val="EndnoteReference"/>
          <w:rFonts w:eastAsiaTheme="minorEastAsia"/>
          <w:sz w:val="22"/>
          <w:rtl/>
        </w:rPr>
        <w:t>)</w:t>
      </w:r>
      <w:r w:rsidRPr="00B846D9">
        <w:rPr>
          <w:rFonts w:eastAsiaTheme="minorEastAsia"/>
          <w:rtl/>
        </w:rPr>
        <w:t xml:space="preserve">. وأوصت الورقة المشتركة </w:t>
      </w:r>
      <w:r w:rsidRPr="00EC2CAE">
        <w:rPr>
          <w:rFonts w:eastAsiaTheme="minorEastAsia"/>
          <w:rtl/>
        </w:rPr>
        <w:t>9</w:t>
      </w:r>
      <w:r w:rsidRPr="00B846D9">
        <w:rPr>
          <w:rFonts w:eastAsiaTheme="minorEastAsia"/>
          <w:rtl/>
        </w:rPr>
        <w:t xml:space="preserve"> بجعل استحقاقات الأطفال من المدفوعات المعممة</w:t>
      </w:r>
      <w:r w:rsidRPr="00EC2CAE">
        <w:rPr>
          <w:rStyle w:val="EndnoteReference"/>
          <w:rFonts w:eastAsiaTheme="minorEastAsia"/>
          <w:b/>
          <w:color w:val="000000" w:themeColor="text1"/>
          <w:sz w:val="22"/>
          <w:rtl/>
        </w:rPr>
        <w:t>(</w:t>
      </w:r>
      <w:bookmarkStart w:id="119" w:name="_Hlk82001895"/>
      <w:r w:rsidRPr="00EC2CAE">
        <w:rPr>
          <w:rStyle w:val="EndnoteReference"/>
          <w:rFonts w:eastAsiaTheme="minorEastAsia"/>
          <w:b/>
          <w:color w:val="000000" w:themeColor="text1"/>
          <w:sz w:val="22"/>
          <w:lang w:val="en-US"/>
        </w:rPr>
        <w:endnoteReference w:id="119"/>
      </w:r>
      <w:bookmarkEnd w:id="119"/>
      <w:r w:rsidRPr="00EC2CAE">
        <w:rPr>
          <w:rStyle w:val="EndnoteReference"/>
          <w:rFonts w:eastAsiaTheme="minorEastAsia"/>
          <w:b/>
          <w:color w:val="000000" w:themeColor="text1"/>
          <w:sz w:val="22"/>
          <w:rtl/>
        </w:rPr>
        <w:t>)</w:t>
      </w:r>
      <w:r w:rsidRPr="00B846D9">
        <w:rPr>
          <w:rFonts w:eastAsiaTheme="minorEastAsia"/>
          <w:rtl/>
        </w:rPr>
        <w:t>.</w:t>
      </w:r>
    </w:p>
    <w:p w14:paraId="552AED43" w14:textId="31E89755" w:rsidR="00393DDB" w:rsidRPr="00EC2CAE" w:rsidRDefault="00393DDB" w:rsidP="00AE2381">
      <w:pPr>
        <w:pStyle w:val="H4GA"/>
        <w:spacing w:line="350" w:lineRule="exact"/>
        <w:rPr>
          <w:rFonts w:eastAsiaTheme="minorEastAsia"/>
          <w:lang w:val="en-US" w:eastAsia="zh-TW" w:bidi="en-GB"/>
        </w:rPr>
      </w:pPr>
      <w:r w:rsidRPr="00EC2CAE">
        <w:rPr>
          <w:rFonts w:eastAsiaTheme="minorEastAsia"/>
          <w:rtl/>
        </w:rPr>
        <w:tab/>
      </w:r>
      <w:r w:rsidRPr="00EC2CAE">
        <w:rPr>
          <w:rFonts w:eastAsiaTheme="minorEastAsia"/>
          <w:rtl/>
        </w:rPr>
        <w:tab/>
        <w:t>الحق في مستوى معيشي لائق</w:t>
      </w:r>
      <w:r w:rsidRPr="00EC2CAE">
        <w:rPr>
          <w:rStyle w:val="EndnoteReference"/>
          <w:rFonts w:eastAsiaTheme="minorEastAsia"/>
          <w:iCs w:val="0"/>
          <w:sz w:val="22"/>
          <w:rtl/>
        </w:rPr>
        <w:t>(</w:t>
      </w:r>
      <w:bookmarkStart w:id="120" w:name="_Hlk82001896"/>
      <w:r w:rsidRPr="00EC2CAE">
        <w:rPr>
          <w:rStyle w:val="EndnoteReference"/>
          <w:rFonts w:eastAsiaTheme="minorEastAsia"/>
          <w:i w:val="0"/>
          <w:sz w:val="22"/>
          <w:lang w:val="en-US"/>
        </w:rPr>
        <w:endnoteReference w:id="120"/>
      </w:r>
      <w:bookmarkEnd w:id="120"/>
      <w:r w:rsidRPr="00EC2CAE">
        <w:rPr>
          <w:rStyle w:val="EndnoteReference"/>
          <w:rFonts w:eastAsiaTheme="minorEastAsia"/>
          <w:iCs w:val="0"/>
          <w:sz w:val="22"/>
          <w:rtl/>
        </w:rPr>
        <w:t>)</w:t>
      </w:r>
    </w:p>
    <w:p w14:paraId="6ADD0365" w14:textId="0DCAE5BE"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72</w:t>
      </w:r>
      <w:r w:rsidRPr="00B846D9">
        <w:rPr>
          <w:rFonts w:eastAsiaTheme="minorEastAsia"/>
          <w:rtl/>
        </w:rPr>
        <w:t>-</w:t>
      </w:r>
      <w:r w:rsidRPr="00B846D9">
        <w:rPr>
          <w:rFonts w:eastAsiaTheme="minorEastAsia"/>
          <w:rtl/>
        </w:rPr>
        <w:tab/>
        <w:t>ذكرت اللجنة الأوروبية للحقوق الاجتماعية أن الحد الأدنى المخفض لأجور البالغين الذين يعملون لأول مرة لا يكفي لمستوى معيشي لائق</w:t>
      </w:r>
      <w:r w:rsidRPr="004F76B7">
        <w:rPr>
          <w:rStyle w:val="EndnoteReference"/>
          <w:rFonts w:eastAsiaTheme="minorEastAsia"/>
          <w:sz w:val="22"/>
          <w:rtl/>
        </w:rPr>
        <w:t>(</w:t>
      </w:r>
      <w:bookmarkStart w:id="121" w:name="_Hlk82001897"/>
      <w:r w:rsidRPr="00EC2CAE">
        <w:rPr>
          <w:rStyle w:val="EndnoteReference"/>
          <w:rFonts w:eastAsiaTheme="minorEastAsia"/>
          <w:sz w:val="22"/>
          <w:lang w:val="en-US"/>
        </w:rPr>
        <w:endnoteReference w:id="121"/>
      </w:r>
      <w:bookmarkEnd w:id="121"/>
      <w:r w:rsidRPr="004F76B7">
        <w:rPr>
          <w:rStyle w:val="EndnoteReference"/>
          <w:rFonts w:eastAsiaTheme="minorEastAsia"/>
          <w:sz w:val="22"/>
          <w:rtl/>
        </w:rPr>
        <w:t>)</w:t>
      </w:r>
      <w:r w:rsidRPr="00B846D9">
        <w:rPr>
          <w:rFonts w:eastAsiaTheme="minorEastAsia"/>
          <w:rtl/>
        </w:rPr>
        <w:t>.</w:t>
      </w:r>
    </w:p>
    <w:p w14:paraId="3BD834A6" w14:textId="6BB6A356" w:rsidR="00393DDB" w:rsidRPr="00EC2CAE" w:rsidRDefault="00393DDB" w:rsidP="00AE2381">
      <w:pPr>
        <w:pStyle w:val="SingleTxtGA"/>
        <w:spacing w:line="350" w:lineRule="exact"/>
        <w:rPr>
          <w:rFonts w:eastAsiaTheme="minorEastAsia"/>
          <w:bCs/>
          <w:spacing w:val="-2"/>
          <w:lang w:val="en-US" w:eastAsia="zh-TW" w:bidi="en-GB"/>
        </w:rPr>
      </w:pPr>
      <w:r w:rsidRPr="00EC2CAE">
        <w:rPr>
          <w:rFonts w:eastAsiaTheme="minorEastAsia"/>
          <w:spacing w:val="-2"/>
          <w:rtl/>
        </w:rPr>
        <w:t>73</w:t>
      </w:r>
      <w:r w:rsidRPr="00AE2381">
        <w:rPr>
          <w:rFonts w:eastAsiaTheme="minorEastAsia"/>
          <w:spacing w:val="-2"/>
          <w:rtl/>
        </w:rPr>
        <w:t>-</w:t>
      </w:r>
      <w:r w:rsidRPr="00AE2381">
        <w:rPr>
          <w:rFonts w:eastAsiaTheme="minorEastAsia"/>
          <w:spacing w:val="-2"/>
          <w:rtl/>
        </w:rPr>
        <w:tab/>
        <w:t xml:space="preserve">وأعرب مكتب أمين مظالم الأطفال عن قلقه لكون أكثر من </w:t>
      </w:r>
      <w:r w:rsidRPr="00EC2CAE">
        <w:rPr>
          <w:rFonts w:eastAsiaTheme="minorEastAsia"/>
          <w:spacing w:val="-2"/>
          <w:rtl/>
        </w:rPr>
        <w:t>000</w:t>
      </w:r>
      <w:r w:rsidRPr="00AE2381">
        <w:rPr>
          <w:rFonts w:eastAsiaTheme="minorEastAsia"/>
          <w:spacing w:val="-2"/>
          <w:rtl/>
        </w:rPr>
        <w:t xml:space="preserve"> </w:t>
      </w:r>
      <w:r w:rsidRPr="00EC2CAE">
        <w:rPr>
          <w:rFonts w:eastAsiaTheme="minorEastAsia"/>
          <w:spacing w:val="-2"/>
          <w:rtl/>
        </w:rPr>
        <w:t>92</w:t>
      </w:r>
      <w:r w:rsidRPr="00AE2381">
        <w:rPr>
          <w:rFonts w:eastAsiaTheme="minorEastAsia"/>
          <w:spacing w:val="-2"/>
          <w:rtl/>
        </w:rPr>
        <w:t xml:space="preserve"> طفل يعيشون في فقر</w:t>
      </w:r>
      <w:r w:rsidRPr="00AE2381">
        <w:rPr>
          <w:rFonts w:eastAsiaTheme="minorEastAsia" w:hint="cs"/>
          <w:spacing w:val="-2"/>
          <w:rtl/>
        </w:rPr>
        <w:t> </w:t>
      </w:r>
      <w:r w:rsidRPr="00AE2381">
        <w:rPr>
          <w:rFonts w:eastAsiaTheme="minorEastAsia"/>
          <w:spacing w:val="-2"/>
          <w:rtl/>
        </w:rPr>
        <w:t>مستمر، مع تأثر أطفال الأسر ذات الوالد الواحد والرُّحل والروما والأطفال المهاجرين والأطفال المودعين في اللجوء التلقائي تأثر</w:t>
      </w:r>
      <w:r w:rsidR="00C303FA" w:rsidRPr="00AE2381">
        <w:rPr>
          <w:rFonts w:eastAsiaTheme="minorEastAsia"/>
          <w:spacing w:val="-2"/>
          <w:rtl/>
        </w:rPr>
        <w:t xml:space="preserve">اً </w:t>
      </w:r>
      <w:r w:rsidRPr="00AE2381">
        <w:rPr>
          <w:rFonts w:eastAsiaTheme="minorEastAsia"/>
          <w:spacing w:val="-2"/>
          <w:rtl/>
        </w:rPr>
        <w:t>غير متناسب</w:t>
      </w:r>
      <w:r w:rsidRPr="00AE2381">
        <w:rPr>
          <w:rStyle w:val="EndnoteReference"/>
          <w:rFonts w:eastAsiaTheme="minorEastAsia"/>
          <w:spacing w:val="-2"/>
          <w:sz w:val="22"/>
          <w:rtl/>
          <w:lang w:val="en-US"/>
        </w:rPr>
        <w:t>(</w:t>
      </w:r>
      <w:bookmarkStart w:id="122" w:name="_Hlk82001898"/>
      <w:r w:rsidRPr="00EC2CAE">
        <w:rPr>
          <w:rStyle w:val="EndnoteReference"/>
          <w:rFonts w:eastAsiaTheme="minorEastAsia"/>
          <w:spacing w:val="-2"/>
          <w:sz w:val="22"/>
          <w:lang w:val="en-US"/>
        </w:rPr>
        <w:endnoteReference w:id="122"/>
      </w:r>
      <w:bookmarkEnd w:id="122"/>
      <w:r w:rsidRPr="00AE2381">
        <w:rPr>
          <w:rStyle w:val="EndnoteReference"/>
          <w:rFonts w:eastAsiaTheme="minorEastAsia"/>
          <w:spacing w:val="-2"/>
          <w:sz w:val="22"/>
          <w:rtl/>
          <w:lang w:val="en-US"/>
        </w:rPr>
        <w:t>)</w:t>
      </w:r>
      <w:r w:rsidRPr="00AE2381">
        <w:rPr>
          <w:rFonts w:eastAsiaTheme="minorEastAsia"/>
          <w:spacing w:val="-2"/>
          <w:rtl/>
        </w:rPr>
        <w:t>. وأوصى مكتب أمين مظالم الأطفال بأن تعمل أيرلندا على القضاء على فقر الأطفال، ولا سيما بالنسبة للأطفال الأكثر تضرر</w:t>
      </w:r>
      <w:r w:rsidR="00C303FA" w:rsidRPr="00AE2381">
        <w:rPr>
          <w:rFonts w:eastAsiaTheme="minorEastAsia"/>
          <w:spacing w:val="-2"/>
          <w:rtl/>
        </w:rPr>
        <w:t xml:space="preserve">اً، </w:t>
      </w:r>
      <w:r w:rsidRPr="00AE2381">
        <w:rPr>
          <w:rFonts w:eastAsiaTheme="minorEastAsia"/>
          <w:spacing w:val="-2"/>
          <w:rtl/>
        </w:rPr>
        <w:t>بما في ذلك من خلال خطة</w:t>
      </w:r>
      <w:r w:rsidRPr="00AE2381">
        <w:rPr>
          <w:rFonts w:eastAsiaTheme="minorEastAsia" w:hint="cs"/>
          <w:spacing w:val="-2"/>
          <w:rtl/>
        </w:rPr>
        <w:t> </w:t>
      </w:r>
      <w:r w:rsidRPr="00AE2381">
        <w:rPr>
          <w:rFonts w:eastAsiaTheme="minorEastAsia"/>
          <w:spacing w:val="-2"/>
          <w:rtl/>
        </w:rPr>
        <w:t>عمل</w:t>
      </w:r>
      <w:r w:rsidRPr="00EC2CAE">
        <w:rPr>
          <w:rStyle w:val="EndnoteReference"/>
          <w:rFonts w:eastAsiaTheme="minorEastAsia"/>
          <w:b/>
          <w:spacing w:val="-2"/>
          <w:sz w:val="22"/>
          <w:rtl/>
          <w:lang w:val="en-US"/>
        </w:rPr>
        <w:t>(</w:t>
      </w:r>
      <w:bookmarkStart w:id="123" w:name="_Hlk82001899"/>
      <w:r w:rsidRPr="00EC2CAE">
        <w:rPr>
          <w:rStyle w:val="EndnoteReference"/>
          <w:rFonts w:eastAsiaTheme="minorEastAsia"/>
          <w:b/>
          <w:spacing w:val="-2"/>
          <w:sz w:val="22"/>
          <w:lang w:val="en-US"/>
        </w:rPr>
        <w:endnoteReference w:id="123"/>
      </w:r>
      <w:bookmarkEnd w:id="123"/>
      <w:r w:rsidRPr="00EC2CAE">
        <w:rPr>
          <w:rStyle w:val="EndnoteReference"/>
          <w:rFonts w:eastAsiaTheme="minorEastAsia"/>
          <w:b/>
          <w:spacing w:val="-2"/>
          <w:sz w:val="22"/>
          <w:rtl/>
          <w:lang w:val="en-US"/>
        </w:rPr>
        <w:t>)</w:t>
      </w:r>
      <w:r w:rsidRPr="00AE2381">
        <w:rPr>
          <w:rFonts w:eastAsiaTheme="minorEastAsia"/>
          <w:spacing w:val="-2"/>
          <w:rtl/>
        </w:rPr>
        <w:t>.</w:t>
      </w:r>
    </w:p>
    <w:p w14:paraId="7068A0FD" w14:textId="3A01C78D"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74</w:t>
      </w:r>
      <w:r w:rsidRPr="00B846D9">
        <w:rPr>
          <w:rFonts w:eastAsiaTheme="minorEastAsia"/>
          <w:rtl/>
        </w:rPr>
        <w:t>-</w:t>
      </w:r>
      <w:r w:rsidRPr="00B846D9">
        <w:rPr>
          <w:rFonts w:eastAsiaTheme="minorEastAsia"/>
          <w:rtl/>
        </w:rPr>
        <w:tab/>
        <w:t>وأشارت منظمة العفو الدولية إلى أنه على الرغم من توصيات الدورة الثانية للاستعراض الدوري الشامل التي حظيت بالتأييد بتحسين توافر المساكن، لا يزال عدد أكبر من الناس يعانون من التشرد أو</w:t>
      </w:r>
      <w:r w:rsidR="00C303FA" w:rsidRPr="00B846D9">
        <w:rPr>
          <w:rFonts w:eastAsiaTheme="minorEastAsia" w:hint="cs"/>
          <w:rtl/>
        </w:rPr>
        <w:t> </w:t>
      </w:r>
      <w:r w:rsidRPr="00B846D9">
        <w:rPr>
          <w:rFonts w:eastAsiaTheme="minorEastAsia"/>
          <w:rtl/>
        </w:rPr>
        <w:t>السكن غير الملائم. وقد أصبح هذا الأمر حرج</w:t>
      </w:r>
      <w:r w:rsidR="00C303FA" w:rsidRPr="00B846D9">
        <w:rPr>
          <w:rFonts w:eastAsiaTheme="minorEastAsia"/>
          <w:rtl/>
        </w:rPr>
        <w:t xml:space="preserve">اً </w:t>
      </w:r>
      <w:r w:rsidRPr="00B846D9">
        <w:rPr>
          <w:rFonts w:eastAsiaTheme="minorEastAsia"/>
          <w:rtl/>
        </w:rPr>
        <w:t>في سياق وباء كوفيد-</w:t>
      </w:r>
      <w:r w:rsidRPr="00EC2CAE">
        <w:rPr>
          <w:rFonts w:eastAsiaTheme="minorEastAsia"/>
          <w:rtl/>
        </w:rPr>
        <w:t>19</w:t>
      </w:r>
      <w:r w:rsidRPr="00B846D9">
        <w:rPr>
          <w:rFonts w:eastAsiaTheme="minorEastAsia"/>
          <w:rtl/>
        </w:rPr>
        <w:t>، مما أثر بشكل غير متناسب على الرُّحل والروما والمهاجرين وكبار السن</w:t>
      </w:r>
      <w:r w:rsidRPr="004F76B7">
        <w:rPr>
          <w:rStyle w:val="EndnoteReference"/>
          <w:rFonts w:eastAsiaTheme="minorEastAsia"/>
          <w:color w:val="000000"/>
          <w:sz w:val="22"/>
          <w:rtl/>
        </w:rPr>
        <w:t>(</w:t>
      </w:r>
      <w:bookmarkStart w:id="124" w:name="_Hlk82001900"/>
      <w:r w:rsidRPr="00EC2CAE">
        <w:rPr>
          <w:rStyle w:val="EndnoteReference"/>
          <w:rFonts w:eastAsiaTheme="minorEastAsia"/>
          <w:color w:val="000000"/>
          <w:sz w:val="22"/>
          <w:lang w:val="en-US"/>
        </w:rPr>
        <w:endnoteReference w:id="124"/>
      </w:r>
      <w:bookmarkEnd w:id="124"/>
      <w:r w:rsidRPr="004F76B7">
        <w:rPr>
          <w:rStyle w:val="EndnoteReference"/>
          <w:rFonts w:eastAsiaTheme="minorEastAsia"/>
          <w:color w:val="000000"/>
          <w:sz w:val="22"/>
          <w:rtl/>
        </w:rPr>
        <w:t>)</w:t>
      </w:r>
      <w:r w:rsidRPr="00B846D9">
        <w:rPr>
          <w:rFonts w:eastAsiaTheme="minorEastAsia"/>
          <w:rtl/>
        </w:rPr>
        <w:t>.</w:t>
      </w:r>
    </w:p>
    <w:p w14:paraId="78F4FE32" w14:textId="16D1E351" w:rsidR="00393DDB" w:rsidRPr="00EC2CAE" w:rsidRDefault="00393DDB" w:rsidP="00AE2381">
      <w:pPr>
        <w:pStyle w:val="SingleTxtGA"/>
        <w:spacing w:line="350" w:lineRule="exact"/>
        <w:rPr>
          <w:rFonts w:eastAsiaTheme="minorEastAsia"/>
          <w:bCs/>
          <w:lang w:val="en-US" w:eastAsia="zh-TW" w:bidi="en-GB"/>
        </w:rPr>
      </w:pPr>
      <w:r w:rsidRPr="00EC2CAE">
        <w:rPr>
          <w:rFonts w:eastAsiaTheme="minorEastAsia"/>
          <w:rtl/>
        </w:rPr>
        <w:t>75</w:t>
      </w:r>
      <w:r w:rsidRPr="00B846D9">
        <w:rPr>
          <w:rFonts w:eastAsiaTheme="minorEastAsia"/>
          <w:rtl/>
        </w:rPr>
        <w:t>-</w:t>
      </w:r>
      <w:r w:rsidRPr="00B846D9">
        <w:rPr>
          <w:rFonts w:eastAsiaTheme="minorEastAsia"/>
          <w:rtl/>
        </w:rPr>
        <w:tab/>
        <w:t>وأوصى اثنان من أصحاب المصلحة بأن تحدد أيرلندا موعد</w:t>
      </w:r>
      <w:r w:rsidR="00C303FA" w:rsidRPr="00B846D9">
        <w:rPr>
          <w:rFonts w:eastAsiaTheme="minorEastAsia"/>
          <w:rtl/>
        </w:rPr>
        <w:t xml:space="preserve">اً </w:t>
      </w:r>
      <w:r w:rsidRPr="00B846D9">
        <w:rPr>
          <w:rFonts w:eastAsiaTheme="minorEastAsia"/>
          <w:rtl/>
        </w:rPr>
        <w:t>للاستفتاء على الحق الدستوري في</w:t>
      </w:r>
      <w:r w:rsidR="00C303FA" w:rsidRPr="00B846D9">
        <w:rPr>
          <w:rFonts w:eastAsiaTheme="minorEastAsia" w:hint="cs"/>
          <w:rtl/>
        </w:rPr>
        <w:t> </w:t>
      </w:r>
      <w:r w:rsidRPr="00B846D9">
        <w:rPr>
          <w:rFonts w:eastAsiaTheme="minorEastAsia"/>
          <w:rtl/>
        </w:rPr>
        <w:t>السكن</w:t>
      </w:r>
      <w:r w:rsidRPr="004F76B7">
        <w:rPr>
          <w:rStyle w:val="EndnoteReference"/>
          <w:rFonts w:eastAsiaTheme="minorEastAsia"/>
          <w:color w:val="000000"/>
          <w:sz w:val="22"/>
          <w:rtl/>
        </w:rPr>
        <w:t>(</w:t>
      </w:r>
      <w:bookmarkStart w:id="125" w:name="_Hlk82001901"/>
      <w:r w:rsidRPr="00EC2CAE">
        <w:rPr>
          <w:rStyle w:val="EndnoteReference"/>
          <w:rFonts w:eastAsiaTheme="minorEastAsia"/>
          <w:color w:val="000000"/>
          <w:sz w:val="22"/>
          <w:lang w:val="en-US"/>
        </w:rPr>
        <w:endnoteReference w:id="125"/>
      </w:r>
      <w:bookmarkEnd w:id="125"/>
      <w:r w:rsidRPr="004F76B7">
        <w:rPr>
          <w:rStyle w:val="EndnoteReference"/>
          <w:rFonts w:eastAsiaTheme="minorEastAsia"/>
          <w:color w:val="000000"/>
          <w:sz w:val="22"/>
          <w:rtl/>
        </w:rPr>
        <w:t>)</w:t>
      </w:r>
      <w:r w:rsidRPr="00B846D9">
        <w:rPr>
          <w:rFonts w:eastAsiaTheme="minorEastAsia"/>
          <w:rtl/>
        </w:rPr>
        <w:t>.</w:t>
      </w:r>
    </w:p>
    <w:p w14:paraId="69C8C0C5" w14:textId="11834476" w:rsidR="00393DDB" w:rsidRPr="00EC2CAE" w:rsidRDefault="00393DDB" w:rsidP="00AE2381">
      <w:pPr>
        <w:pStyle w:val="H4GA"/>
        <w:spacing w:line="350" w:lineRule="exact"/>
        <w:rPr>
          <w:rFonts w:eastAsiaTheme="minorEastAsia"/>
          <w:lang w:val="en-US" w:eastAsia="zh-TW" w:bidi="en-GB"/>
        </w:rPr>
      </w:pPr>
      <w:r w:rsidRPr="00EC2CAE">
        <w:rPr>
          <w:rFonts w:eastAsiaTheme="minorEastAsia"/>
          <w:rtl/>
        </w:rPr>
        <w:tab/>
      </w:r>
      <w:r w:rsidRPr="00EC2CAE">
        <w:rPr>
          <w:rFonts w:eastAsiaTheme="minorEastAsia"/>
          <w:rtl/>
        </w:rPr>
        <w:tab/>
        <w:t>الحق في الصحة</w:t>
      </w:r>
      <w:r w:rsidRPr="00EC2CAE">
        <w:rPr>
          <w:rStyle w:val="EndnoteReference"/>
          <w:rFonts w:eastAsiaTheme="minorEastAsia"/>
          <w:iCs w:val="0"/>
          <w:sz w:val="22"/>
          <w:rtl/>
        </w:rPr>
        <w:t>(</w:t>
      </w:r>
      <w:bookmarkStart w:id="126" w:name="_Hlk82001902"/>
      <w:r w:rsidRPr="00EC2CAE">
        <w:rPr>
          <w:rStyle w:val="EndnoteReference"/>
          <w:rFonts w:eastAsiaTheme="minorEastAsia"/>
          <w:i w:val="0"/>
          <w:sz w:val="22"/>
          <w:lang w:val="en-US"/>
        </w:rPr>
        <w:endnoteReference w:id="126"/>
      </w:r>
      <w:bookmarkEnd w:id="126"/>
      <w:r w:rsidRPr="00EC2CAE">
        <w:rPr>
          <w:rStyle w:val="EndnoteReference"/>
          <w:rFonts w:eastAsiaTheme="minorEastAsia"/>
          <w:iCs w:val="0"/>
          <w:sz w:val="22"/>
          <w:rtl/>
        </w:rPr>
        <w:t>)</w:t>
      </w:r>
    </w:p>
    <w:p w14:paraId="5598221A" w14:textId="5FEF0401" w:rsidR="00393DDB" w:rsidRPr="00B846D9" w:rsidRDefault="00393DDB" w:rsidP="00AE2381">
      <w:pPr>
        <w:pStyle w:val="SingleTxtGA"/>
        <w:spacing w:line="350" w:lineRule="exact"/>
        <w:rPr>
          <w:rFonts w:eastAsiaTheme="minorEastAsia"/>
          <w:lang w:val="ar-SA" w:eastAsia="zh-TW" w:bidi="en-GB"/>
        </w:rPr>
      </w:pPr>
      <w:r w:rsidRPr="00EC2CAE">
        <w:rPr>
          <w:rFonts w:eastAsiaTheme="minorEastAsia"/>
          <w:rtl/>
        </w:rPr>
        <w:t>76</w:t>
      </w:r>
      <w:r w:rsidRPr="00B846D9">
        <w:rPr>
          <w:rFonts w:eastAsiaTheme="minorEastAsia"/>
          <w:rtl/>
        </w:rPr>
        <w:t>-</w:t>
      </w:r>
      <w:r w:rsidRPr="00B846D9">
        <w:rPr>
          <w:rFonts w:eastAsiaTheme="minorEastAsia"/>
          <w:rtl/>
        </w:rPr>
        <w:tab/>
        <w:t xml:space="preserve">ذكرت منظمة العفو الدولية والورقة المشتركة </w:t>
      </w:r>
      <w:r w:rsidRPr="00EC2CAE">
        <w:rPr>
          <w:rFonts w:eastAsiaTheme="minorEastAsia"/>
          <w:rtl/>
        </w:rPr>
        <w:t>3</w:t>
      </w:r>
      <w:r w:rsidRPr="00B846D9">
        <w:rPr>
          <w:rFonts w:eastAsiaTheme="minorEastAsia"/>
          <w:rtl/>
        </w:rPr>
        <w:t xml:space="preserve"> أن قانون الصحة (لائحة إنهاء الحمل) لعام</w:t>
      </w:r>
      <w:r w:rsidRPr="00B846D9">
        <w:rPr>
          <w:rFonts w:eastAsiaTheme="minorEastAsia" w:hint="cs"/>
          <w:rtl/>
        </w:rPr>
        <w:t> </w:t>
      </w:r>
      <w:r w:rsidRPr="00EC2CAE">
        <w:rPr>
          <w:rFonts w:eastAsiaTheme="minorEastAsia"/>
          <w:rtl/>
        </w:rPr>
        <w:t>2018</w:t>
      </w:r>
      <w:r w:rsidRPr="00B846D9">
        <w:rPr>
          <w:rFonts w:eastAsiaTheme="minorEastAsia"/>
          <w:rtl/>
        </w:rPr>
        <w:t xml:space="preserve"> (القانون) ينص على الإجهاض بناء على الطلب إلى غاية </w:t>
      </w:r>
      <w:r w:rsidRPr="00EC2CAE">
        <w:rPr>
          <w:rFonts w:eastAsiaTheme="minorEastAsia"/>
          <w:rtl/>
        </w:rPr>
        <w:t>12</w:t>
      </w:r>
      <w:r w:rsidRPr="00B846D9">
        <w:rPr>
          <w:rFonts w:eastAsiaTheme="minorEastAsia"/>
          <w:rtl/>
        </w:rPr>
        <w:t xml:space="preserve"> أسبوع</w:t>
      </w:r>
      <w:r w:rsidR="00C303FA" w:rsidRPr="00B846D9">
        <w:rPr>
          <w:rFonts w:eastAsiaTheme="minorEastAsia"/>
          <w:rtl/>
        </w:rPr>
        <w:t xml:space="preserve">اً، </w:t>
      </w:r>
      <w:r w:rsidRPr="00B846D9">
        <w:rPr>
          <w:rFonts w:eastAsiaTheme="minorEastAsia"/>
          <w:rtl/>
        </w:rPr>
        <w:t>رهن</w:t>
      </w:r>
      <w:r w:rsidR="00C303FA" w:rsidRPr="00B846D9">
        <w:rPr>
          <w:rFonts w:eastAsiaTheme="minorEastAsia"/>
          <w:rtl/>
        </w:rPr>
        <w:t xml:space="preserve">اً </w:t>
      </w:r>
      <w:r w:rsidRPr="00B846D9">
        <w:rPr>
          <w:rFonts w:eastAsiaTheme="minorEastAsia"/>
          <w:rtl/>
        </w:rPr>
        <w:t xml:space="preserve">بفترة انتظار إلزامية مدتها ثلاثة أيام، ويسمح بالإجهاض في ظروف محدودة بعد </w:t>
      </w:r>
      <w:r w:rsidRPr="00EC2CAE">
        <w:rPr>
          <w:rFonts w:eastAsiaTheme="minorEastAsia"/>
          <w:rtl/>
        </w:rPr>
        <w:t>12</w:t>
      </w:r>
      <w:r w:rsidRPr="00B846D9">
        <w:rPr>
          <w:rFonts w:eastAsiaTheme="minorEastAsia"/>
          <w:rtl/>
        </w:rPr>
        <w:t xml:space="preserve"> أسبوع</w:t>
      </w:r>
      <w:r w:rsidR="00C303FA" w:rsidRPr="00B846D9">
        <w:rPr>
          <w:rFonts w:eastAsiaTheme="minorEastAsia"/>
          <w:rtl/>
        </w:rPr>
        <w:t xml:space="preserve">اً، </w:t>
      </w:r>
      <w:r w:rsidRPr="00B846D9">
        <w:rPr>
          <w:rFonts w:eastAsiaTheme="minorEastAsia"/>
          <w:rtl/>
        </w:rPr>
        <w:t>أي حالات الطوارئ، عندما يشكل الحمل "خطر</w:t>
      </w:r>
      <w:r w:rsidR="00C303FA" w:rsidRPr="00B846D9">
        <w:rPr>
          <w:rFonts w:eastAsiaTheme="minorEastAsia"/>
          <w:rtl/>
        </w:rPr>
        <w:t xml:space="preserve">اً </w:t>
      </w:r>
      <w:r w:rsidRPr="00B846D9">
        <w:rPr>
          <w:rFonts w:eastAsiaTheme="minorEastAsia"/>
          <w:rtl/>
        </w:rPr>
        <w:t>على حياة الحامل، أو ضرر</w:t>
      </w:r>
      <w:r w:rsidR="00C303FA" w:rsidRPr="00B846D9">
        <w:rPr>
          <w:rFonts w:eastAsiaTheme="minorEastAsia"/>
          <w:rtl/>
        </w:rPr>
        <w:t xml:space="preserve">اً </w:t>
      </w:r>
      <w:r w:rsidRPr="00B846D9">
        <w:rPr>
          <w:rFonts w:eastAsiaTheme="minorEastAsia"/>
          <w:rtl/>
        </w:rPr>
        <w:t>خطير</w:t>
      </w:r>
      <w:r w:rsidR="00C303FA" w:rsidRPr="00B846D9">
        <w:rPr>
          <w:rFonts w:eastAsiaTheme="minorEastAsia"/>
          <w:rtl/>
        </w:rPr>
        <w:t xml:space="preserve">اً </w:t>
      </w:r>
      <w:r w:rsidRPr="00B846D9">
        <w:rPr>
          <w:rFonts w:eastAsiaTheme="minorEastAsia"/>
          <w:rtl/>
        </w:rPr>
        <w:t xml:space="preserve">على صحتها"، أو عندما "[يكون] مرض المرجح أن يؤدي إلى وفاة الجنين" قبل أو في غضون </w:t>
      </w:r>
      <w:r w:rsidRPr="00EC2CAE">
        <w:rPr>
          <w:rFonts w:eastAsiaTheme="minorEastAsia"/>
          <w:rtl/>
        </w:rPr>
        <w:t>28</w:t>
      </w:r>
      <w:r w:rsidRPr="00B846D9">
        <w:rPr>
          <w:rFonts w:eastAsiaTheme="minorEastAsia"/>
          <w:rtl/>
        </w:rPr>
        <w:t xml:space="preserve"> يوم</w:t>
      </w:r>
      <w:r w:rsidR="00C303FA" w:rsidRPr="00B846D9">
        <w:rPr>
          <w:rFonts w:eastAsiaTheme="minorEastAsia"/>
          <w:rtl/>
        </w:rPr>
        <w:t xml:space="preserve">اً </w:t>
      </w:r>
      <w:r w:rsidRPr="00B846D9">
        <w:rPr>
          <w:rFonts w:eastAsiaTheme="minorEastAsia"/>
          <w:rtl/>
        </w:rPr>
        <w:t xml:space="preserve">من الولادة. وحاججت الورقة المشتركة </w:t>
      </w:r>
      <w:r w:rsidRPr="00EC2CAE">
        <w:rPr>
          <w:rFonts w:eastAsiaTheme="minorEastAsia"/>
          <w:rtl/>
        </w:rPr>
        <w:t>3</w:t>
      </w:r>
      <w:r w:rsidRPr="00B846D9">
        <w:rPr>
          <w:rFonts w:eastAsiaTheme="minorEastAsia"/>
          <w:rtl/>
        </w:rPr>
        <w:t xml:space="preserve"> ومنظمة العفو الدولية بأن القانون صيغ من منظور الجرائم الجنائية، وليس من منظور الحصول على الرعاية الصحية، وبأن فترة الانتظار التي مدتها ثلاثة أيام تحظر على بعض النساء الحصول على الرعاية في أيرلندا</w:t>
      </w:r>
      <w:r w:rsidRPr="004F76B7">
        <w:rPr>
          <w:rStyle w:val="EndnoteReference"/>
          <w:rFonts w:eastAsiaTheme="minorEastAsia"/>
          <w:sz w:val="22"/>
          <w:rtl/>
        </w:rPr>
        <w:t>(</w:t>
      </w:r>
      <w:bookmarkStart w:id="127" w:name="_Hlk82001903"/>
      <w:r w:rsidRPr="00EC2CAE">
        <w:rPr>
          <w:rStyle w:val="EndnoteReference"/>
          <w:rFonts w:eastAsiaTheme="minorEastAsia"/>
          <w:sz w:val="22"/>
          <w:lang w:val="en-US"/>
        </w:rPr>
        <w:endnoteReference w:id="127"/>
      </w:r>
      <w:bookmarkEnd w:id="127"/>
      <w:r w:rsidRPr="004F76B7">
        <w:rPr>
          <w:rStyle w:val="EndnoteReference"/>
          <w:rFonts w:eastAsiaTheme="minorEastAsia"/>
          <w:sz w:val="22"/>
          <w:rtl/>
        </w:rPr>
        <w:t>)</w:t>
      </w:r>
      <w:r w:rsidRPr="00B846D9">
        <w:rPr>
          <w:rFonts w:eastAsiaTheme="minorEastAsia"/>
          <w:rtl/>
        </w:rPr>
        <w:t xml:space="preserve">. وأشارت الورقة المشتركة </w:t>
      </w:r>
      <w:r w:rsidRPr="00EC2CAE">
        <w:rPr>
          <w:rFonts w:eastAsiaTheme="minorEastAsia"/>
          <w:rtl/>
        </w:rPr>
        <w:t>3</w:t>
      </w:r>
      <w:r w:rsidRPr="00B846D9">
        <w:rPr>
          <w:rFonts w:eastAsiaTheme="minorEastAsia"/>
          <w:rtl/>
        </w:rPr>
        <w:t xml:space="preserve"> إلى أنه بما أن القانون يستخدم كلمة "امرأة"، فإنه يستبعد مغايري الهوية الجنسانية حاملي صفات الجنسين وغير الثنائيين جنسيا</w:t>
      </w:r>
      <w:r w:rsidR="004F76B7">
        <w:rPr>
          <w:rFonts w:eastAsiaTheme="minorEastAsia" w:hint="cs"/>
          <w:rtl/>
        </w:rPr>
        <w:t>ً</w:t>
      </w:r>
      <w:r w:rsidRPr="004F76B7">
        <w:rPr>
          <w:rStyle w:val="EndnoteReference"/>
          <w:rFonts w:eastAsiaTheme="minorEastAsia"/>
          <w:sz w:val="22"/>
          <w:rtl/>
        </w:rPr>
        <w:t>(</w:t>
      </w:r>
      <w:bookmarkStart w:id="128" w:name="_Hlk82001904"/>
      <w:r w:rsidRPr="00EC2CAE">
        <w:rPr>
          <w:rStyle w:val="EndnoteReference"/>
          <w:rFonts w:eastAsiaTheme="minorEastAsia"/>
          <w:sz w:val="22"/>
          <w:lang w:val="en-US"/>
        </w:rPr>
        <w:endnoteReference w:id="128"/>
      </w:r>
      <w:bookmarkEnd w:id="128"/>
      <w:r w:rsidRPr="004F76B7">
        <w:rPr>
          <w:rStyle w:val="EndnoteReference"/>
          <w:rFonts w:eastAsiaTheme="minorEastAsia"/>
          <w:sz w:val="22"/>
          <w:rtl/>
        </w:rPr>
        <w:t>)</w:t>
      </w:r>
      <w:r w:rsidRPr="00B846D9">
        <w:rPr>
          <w:rFonts w:eastAsiaTheme="minorEastAsia"/>
          <w:rtl/>
        </w:rPr>
        <w:t>.</w:t>
      </w:r>
    </w:p>
    <w:p w14:paraId="486125CC" w14:textId="370A7BE3" w:rsidR="00393DDB" w:rsidRPr="00B846D9" w:rsidRDefault="00393DDB" w:rsidP="00AE2381">
      <w:pPr>
        <w:pStyle w:val="SingleTxtGA"/>
        <w:spacing w:line="340" w:lineRule="exact"/>
        <w:rPr>
          <w:rFonts w:eastAsiaTheme="minorEastAsia"/>
          <w:lang w:val="ar-SA" w:eastAsia="zh-TW" w:bidi="en-GB"/>
        </w:rPr>
      </w:pPr>
      <w:r w:rsidRPr="00EC2CAE">
        <w:rPr>
          <w:rFonts w:eastAsiaTheme="minorEastAsia"/>
          <w:rtl/>
        </w:rPr>
        <w:lastRenderedPageBreak/>
        <w:t>77</w:t>
      </w:r>
      <w:r w:rsidRPr="00B846D9">
        <w:rPr>
          <w:rFonts w:eastAsiaTheme="minorEastAsia"/>
          <w:rtl/>
        </w:rPr>
        <w:t>-</w:t>
      </w:r>
      <w:r w:rsidRPr="00B846D9">
        <w:rPr>
          <w:rFonts w:eastAsiaTheme="minorEastAsia"/>
          <w:rtl/>
        </w:rPr>
        <w:tab/>
        <w:t xml:space="preserve">وأشارت الورقة المشتركة </w:t>
      </w:r>
      <w:r w:rsidRPr="00EC2CAE">
        <w:rPr>
          <w:rFonts w:eastAsiaTheme="minorEastAsia"/>
          <w:rtl/>
        </w:rPr>
        <w:t>3</w:t>
      </w:r>
      <w:r w:rsidRPr="00B846D9">
        <w:rPr>
          <w:rFonts w:eastAsiaTheme="minorEastAsia"/>
          <w:rtl/>
        </w:rPr>
        <w:t xml:space="preserve"> إلى أن على المرضى في أيرلندا أن يخوضوا غمار نظام معقد للرعاية الصحية يتسم بضعف التوزيع الجغرافي للخدمات. غير أن التطبيب عن بعد أو توفير الأدوية "عن بعد" للإجهاض المبكر، استجابة لوباء كوفيد-</w:t>
      </w:r>
      <w:r w:rsidRPr="00EC2CAE">
        <w:rPr>
          <w:rFonts w:eastAsiaTheme="minorEastAsia"/>
          <w:rtl/>
        </w:rPr>
        <w:t>19</w:t>
      </w:r>
      <w:r w:rsidRPr="00B846D9">
        <w:rPr>
          <w:rFonts w:eastAsiaTheme="minorEastAsia"/>
          <w:rtl/>
        </w:rPr>
        <w:t xml:space="preserve">، قد حسن إمكانية الحصول على الرعاية في حالة الإجهاض. وحاججت الورقة المشتركة </w:t>
      </w:r>
      <w:r w:rsidRPr="00EC2CAE">
        <w:rPr>
          <w:rFonts w:eastAsiaTheme="minorEastAsia"/>
          <w:rtl/>
        </w:rPr>
        <w:t>3</w:t>
      </w:r>
      <w:r w:rsidRPr="00B846D9">
        <w:rPr>
          <w:rFonts w:eastAsiaTheme="minorEastAsia"/>
          <w:rtl/>
        </w:rPr>
        <w:t xml:space="preserve"> بأن مقتضى القانون الذي يسمح للأطباء برفض منح الرعاية بدعوى الاستنكاف الضميري يعوق إمكانية الإجهاض في غضون فترة الاثني عشر أسبوعا</w:t>
      </w:r>
      <w:r w:rsidRPr="004F76B7">
        <w:rPr>
          <w:rStyle w:val="EndnoteReference"/>
          <w:rFonts w:eastAsiaTheme="minorEastAsia"/>
          <w:sz w:val="22"/>
          <w:rtl/>
        </w:rPr>
        <w:t>(</w:t>
      </w:r>
      <w:bookmarkStart w:id="129" w:name="_Hlk82001905"/>
      <w:r w:rsidRPr="00EC2CAE">
        <w:rPr>
          <w:rStyle w:val="EndnoteReference"/>
          <w:rFonts w:eastAsiaTheme="minorEastAsia"/>
          <w:sz w:val="22"/>
          <w:lang w:val="en-US"/>
        </w:rPr>
        <w:endnoteReference w:id="129"/>
      </w:r>
      <w:bookmarkEnd w:id="129"/>
      <w:r w:rsidRPr="004F76B7">
        <w:rPr>
          <w:rStyle w:val="EndnoteReference"/>
          <w:rFonts w:eastAsiaTheme="minorEastAsia"/>
          <w:sz w:val="22"/>
          <w:rtl/>
        </w:rPr>
        <w:t>)</w:t>
      </w:r>
      <w:r w:rsidRPr="00B846D9">
        <w:rPr>
          <w:rFonts w:eastAsiaTheme="minorEastAsia"/>
          <w:rtl/>
        </w:rPr>
        <w:t xml:space="preserve">. وكان من المقرر أن تستعرض أيرلندا القانون عام </w:t>
      </w:r>
      <w:r w:rsidRPr="00EC2CAE">
        <w:rPr>
          <w:rFonts w:eastAsiaTheme="minorEastAsia"/>
          <w:rtl/>
        </w:rPr>
        <w:t>2021</w:t>
      </w:r>
      <w:r w:rsidRPr="004F76B7">
        <w:rPr>
          <w:rStyle w:val="EndnoteReference"/>
          <w:rFonts w:eastAsiaTheme="minorEastAsia"/>
          <w:sz w:val="22"/>
          <w:rtl/>
        </w:rPr>
        <w:t>(</w:t>
      </w:r>
      <w:bookmarkStart w:id="130" w:name="_Hlk82001906"/>
      <w:r w:rsidRPr="00EC2CAE">
        <w:rPr>
          <w:rStyle w:val="EndnoteReference"/>
          <w:rFonts w:eastAsiaTheme="minorEastAsia"/>
          <w:sz w:val="22"/>
          <w:lang w:val="en-US"/>
        </w:rPr>
        <w:endnoteReference w:id="130"/>
      </w:r>
      <w:bookmarkEnd w:id="130"/>
      <w:r w:rsidRPr="004F76B7">
        <w:rPr>
          <w:rStyle w:val="EndnoteReference"/>
          <w:rFonts w:eastAsiaTheme="minorEastAsia"/>
          <w:sz w:val="22"/>
          <w:rtl/>
        </w:rPr>
        <w:t>)</w:t>
      </w:r>
      <w:r w:rsidRPr="00B846D9">
        <w:rPr>
          <w:rFonts w:eastAsiaTheme="minorEastAsia"/>
          <w:rtl/>
        </w:rPr>
        <w:t>.</w:t>
      </w:r>
    </w:p>
    <w:p w14:paraId="51F3E198" w14:textId="4B066035" w:rsidR="00393DDB" w:rsidRPr="00B846D9" w:rsidRDefault="00393DDB" w:rsidP="00AE2381">
      <w:pPr>
        <w:pStyle w:val="SingleTxtGA"/>
        <w:spacing w:line="340" w:lineRule="exact"/>
        <w:rPr>
          <w:rFonts w:eastAsiaTheme="minorEastAsia"/>
          <w:lang w:val="ar-SA" w:eastAsia="zh-TW" w:bidi="en-GB"/>
        </w:rPr>
      </w:pPr>
      <w:r w:rsidRPr="00EC2CAE">
        <w:rPr>
          <w:rFonts w:eastAsiaTheme="minorEastAsia"/>
          <w:rtl/>
        </w:rPr>
        <w:t>78</w:t>
      </w:r>
      <w:r w:rsidRPr="00B846D9">
        <w:rPr>
          <w:rFonts w:eastAsiaTheme="minorEastAsia"/>
          <w:rtl/>
        </w:rPr>
        <w:t>-</w:t>
      </w:r>
      <w:r w:rsidRPr="00B846D9">
        <w:rPr>
          <w:rFonts w:eastAsiaTheme="minorEastAsia"/>
          <w:rtl/>
        </w:rPr>
        <w:tab/>
        <w:t>وأوصت الورق</w:t>
      </w:r>
      <w:r w:rsidRPr="00B846D9">
        <w:rPr>
          <w:rFonts w:eastAsiaTheme="minorEastAsia"/>
          <w:rtl/>
          <w:lang w:val="fr-CH" w:eastAsia="zh-CN"/>
        </w:rPr>
        <w:t>تان</w:t>
      </w:r>
      <w:r w:rsidRPr="00B846D9">
        <w:rPr>
          <w:rFonts w:eastAsiaTheme="minorEastAsia"/>
          <w:rtl/>
        </w:rPr>
        <w:t xml:space="preserve"> المشتركتان </w:t>
      </w:r>
      <w:r w:rsidRPr="00EC2CAE">
        <w:rPr>
          <w:rFonts w:eastAsiaTheme="minorEastAsia"/>
          <w:rtl/>
        </w:rPr>
        <w:t>3</w:t>
      </w:r>
      <w:r w:rsidRPr="00B846D9">
        <w:rPr>
          <w:rFonts w:eastAsiaTheme="minorEastAsia"/>
          <w:rtl/>
        </w:rPr>
        <w:t xml:space="preserve"> و</w:t>
      </w:r>
      <w:r w:rsidRPr="00EC2CAE">
        <w:rPr>
          <w:rFonts w:eastAsiaTheme="minorEastAsia"/>
          <w:rtl/>
        </w:rPr>
        <w:t>5</w:t>
      </w:r>
      <w:r w:rsidRPr="00B846D9">
        <w:rPr>
          <w:rFonts w:eastAsiaTheme="minorEastAsia"/>
          <w:rtl/>
        </w:rPr>
        <w:t xml:space="preserve"> والرابطة الأيرلندية لتنظيم الأسرة بإسقاط الصفة الجرمية عن الإجهاض في جميع الظروف</w:t>
      </w:r>
      <w:r w:rsidRPr="004F76B7">
        <w:rPr>
          <w:rStyle w:val="EndnoteReference"/>
          <w:rFonts w:eastAsiaTheme="minorEastAsia"/>
          <w:sz w:val="22"/>
          <w:rtl/>
          <w:lang w:val="en-US"/>
        </w:rPr>
        <w:t>(</w:t>
      </w:r>
      <w:bookmarkStart w:id="131" w:name="_Hlk82001907"/>
      <w:r w:rsidRPr="00EC2CAE">
        <w:rPr>
          <w:rStyle w:val="EndnoteReference"/>
          <w:rFonts w:eastAsiaTheme="minorEastAsia"/>
          <w:sz w:val="22"/>
          <w:lang w:val="en-US"/>
        </w:rPr>
        <w:endnoteReference w:id="131"/>
      </w:r>
      <w:bookmarkEnd w:id="131"/>
      <w:r w:rsidRPr="004F76B7">
        <w:rPr>
          <w:rStyle w:val="EndnoteReference"/>
          <w:rFonts w:eastAsiaTheme="minorEastAsia"/>
          <w:sz w:val="22"/>
          <w:rtl/>
          <w:lang w:val="en-US"/>
        </w:rPr>
        <w:t>)</w:t>
      </w:r>
      <w:r w:rsidRPr="00B846D9">
        <w:rPr>
          <w:rFonts w:eastAsiaTheme="minorEastAsia"/>
          <w:rtl/>
        </w:rPr>
        <w:t xml:space="preserve">. وأوصت الورقة المشتركة </w:t>
      </w:r>
      <w:r w:rsidRPr="00EC2CAE">
        <w:rPr>
          <w:rFonts w:eastAsiaTheme="minorEastAsia"/>
          <w:rtl/>
        </w:rPr>
        <w:t>3</w:t>
      </w:r>
      <w:r w:rsidRPr="00B846D9">
        <w:rPr>
          <w:rFonts w:eastAsiaTheme="minorEastAsia"/>
          <w:rtl/>
        </w:rPr>
        <w:t xml:space="preserve"> بما يلي: تحسين التوزيع الجغرافي لمقدمي الرعاية؛ وزيادة إمكانية وصول الممرضات والقابلات وغيرهم من الأطباء من أجل تقديم الرعاية في حالة الإجهاض؛ والإبقاء على التطبيب عن بعد كسمة دائمة للرعاية في حالة الإجهاض؛ وإلغاء </w:t>
      </w:r>
      <w:r w:rsidRPr="004F76B7">
        <w:rPr>
          <w:rFonts w:eastAsiaTheme="minorEastAsia"/>
          <w:rtl/>
        </w:rPr>
        <w:t>مهلة الاثني عشر أسبوع</w:t>
      </w:r>
      <w:r w:rsidR="00C303FA" w:rsidRPr="004F76B7">
        <w:rPr>
          <w:rFonts w:eastAsiaTheme="minorEastAsia"/>
          <w:rtl/>
        </w:rPr>
        <w:t>اً</w:t>
      </w:r>
      <w:r w:rsidR="00C303FA" w:rsidRPr="00B846D9">
        <w:rPr>
          <w:rFonts w:eastAsiaTheme="minorEastAsia"/>
          <w:rtl/>
        </w:rPr>
        <w:t xml:space="preserve">، </w:t>
      </w:r>
      <w:r w:rsidRPr="00B846D9">
        <w:rPr>
          <w:rFonts w:eastAsiaTheme="minorEastAsia"/>
          <w:rtl/>
        </w:rPr>
        <w:t>وفترة الانتظار البالغة ثلاثة أيام، والصياغة الغامضة فيما يتعلق بالإجهاض بسبب المخاطر الصحية والتشخيصات "المحتومة" للأجنة، ورفض تقديم الرعاية؛ وتوضيح حق مغايري الهوية الجنسانية في الحصول على الإجهاض؛ وتوفير وسائل منع الحمل مجان</w:t>
      </w:r>
      <w:r w:rsidR="00C303FA" w:rsidRPr="00B846D9">
        <w:rPr>
          <w:rFonts w:eastAsiaTheme="minorEastAsia"/>
          <w:rtl/>
        </w:rPr>
        <w:t xml:space="preserve">اً </w:t>
      </w:r>
      <w:r w:rsidRPr="00B846D9">
        <w:rPr>
          <w:rFonts w:eastAsiaTheme="minorEastAsia"/>
          <w:rtl/>
        </w:rPr>
        <w:t>للجميع</w:t>
      </w:r>
      <w:r w:rsidRPr="004F76B7">
        <w:rPr>
          <w:rStyle w:val="EndnoteReference"/>
          <w:rFonts w:eastAsiaTheme="minorEastAsia"/>
          <w:sz w:val="22"/>
          <w:rtl/>
        </w:rPr>
        <w:t>(</w:t>
      </w:r>
      <w:bookmarkStart w:id="132" w:name="_Hlk82001908"/>
      <w:r w:rsidRPr="00EC2CAE">
        <w:rPr>
          <w:rStyle w:val="EndnoteReference"/>
          <w:rFonts w:eastAsiaTheme="minorEastAsia"/>
          <w:sz w:val="22"/>
          <w:lang w:val="en-US"/>
        </w:rPr>
        <w:endnoteReference w:id="132"/>
      </w:r>
      <w:bookmarkEnd w:id="132"/>
      <w:r w:rsidRPr="004F76B7">
        <w:rPr>
          <w:rStyle w:val="EndnoteReference"/>
          <w:rFonts w:eastAsiaTheme="minorEastAsia"/>
          <w:sz w:val="22"/>
          <w:rtl/>
        </w:rPr>
        <w:t>)</w:t>
      </w:r>
      <w:r w:rsidRPr="00B846D9">
        <w:rPr>
          <w:rFonts w:eastAsiaTheme="minorEastAsia"/>
          <w:rtl/>
        </w:rPr>
        <w:t>.</w:t>
      </w:r>
    </w:p>
    <w:p w14:paraId="14225FEF" w14:textId="6BEBD9BA" w:rsidR="00393DDB" w:rsidRPr="00B846D9" w:rsidRDefault="00393DDB" w:rsidP="00AE2381">
      <w:pPr>
        <w:pStyle w:val="SingleTxtGA"/>
        <w:spacing w:line="340" w:lineRule="exact"/>
        <w:rPr>
          <w:rFonts w:eastAsiaTheme="minorEastAsia"/>
          <w:lang w:val="ar-SA" w:eastAsia="zh-TW" w:bidi="en-GB"/>
        </w:rPr>
      </w:pPr>
      <w:r w:rsidRPr="00EC2CAE">
        <w:rPr>
          <w:rFonts w:eastAsiaTheme="minorEastAsia"/>
          <w:rtl/>
        </w:rPr>
        <w:t>79</w:t>
      </w:r>
      <w:r w:rsidRPr="00B846D9">
        <w:rPr>
          <w:rFonts w:eastAsiaTheme="minorEastAsia"/>
          <w:rtl/>
        </w:rPr>
        <w:t>-</w:t>
      </w:r>
      <w:r w:rsidRPr="00B846D9">
        <w:rPr>
          <w:rFonts w:eastAsiaTheme="minorEastAsia"/>
          <w:rtl/>
        </w:rPr>
        <w:tab/>
        <w:t xml:space="preserve">وأوصت الورقة المشتركة </w:t>
      </w:r>
      <w:r w:rsidRPr="00EC2CAE">
        <w:rPr>
          <w:rFonts w:eastAsiaTheme="minorEastAsia"/>
          <w:rtl/>
        </w:rPr>
        <w:t>3</w:t>
      </w:r>
      <w:r w:rsidRPr="00B846D9">
        <w:rPr>
          <w:rFonts w:eastAsiaTheme="minorEastAsia"/>
          <w:rtl/>
        </w:rPr>
        <w:t xml:space="preserve"> والرابطة الأيرلندية لتنظيم الأسرة أيرلندا بإجراء استعراض مفتوح للقانون</w:t>
      </w:r>
      <w:r w:rsidRPr="00EC2CAE">
        <w:rPr>
          <w:rStyle w:val="EndnoteReference"/>
          <w:rFonts w:eastAsiaTheme="minorEastAsia"/>
          <w:bCs/>
          <w:sz w:val="22"/>
          <w:rtl/>
        </w:rPr>
        <w:t>(</w:t>
      </w:r>
      <w:bookmarkStart w:id="133" w:name="_Hlk82001909"/>
      <w:r w:rsidRPr="00EC2CAE">
        <w:rPr>
          <w:rStyle w:val="EndnoteReference"/>
          <w:rFonts w:eastAsiaTheme="minorEastAsia"/>
          <w:bCs/>
          <w:sz w:val="22"/>
          <w:lang w:val="en-US"/>
        </w:rPr>
        <w:endnoteReference w:id="133"/>
      </w:r>
      <w:bookmarkEnd w:id="133"/>
      <w:r w:rsidRPr="00EC2CAE">
        <w:rPr>
          <w:rStyle w:val="EndnoteReference"/>
          <w:rFonts w:eastAsiaTheme="minorEastAsia"/>
          <w:b/>
          <w:sz w:val="22"/>
          <w:rtl/>
        </w:rPr>
        <w:t>)</w:t>
      </w:r>
      <w:r w:rsidRPr="00EC2CAE">
        <w:rPr>
          <w:rFonts w:eastAsiaTheme="minorEastAsia"/>
          <w:b/>
          <w:rtl/>
        </w:rPr>
        <w:t>.</w:t>
      </w:r>
      <w:r w:rsidRPr="00B846D9">
        <w:rPr>
          <w:rFonts w:eastAsiaTheme="minorEastAsia"/>
          <w:rtl/>
        </w:rPr>
        <w:t xml:space="preserve"> وأوصت منظمة العفو الدولية بضمان أن يوفر الاستعراض إطار</w:t>
      </w:r>
      <w:r w:rsidR="00C303FA" w:rsidRPr="00B846D9">
        <w:rPr>
          <w:rFonts w:eastAsiaTheme="minorEastAsia"/>
          <w:rtl/>
        </w:rPr>
        <w:t xml:space="preserve">اً </w:t>
      </w:r>
      <w:r w:rsidRPr="00B846D9">
        <w:rPr>
          <w:rFonts w:eastAsiaTheme="minorEastAsia"/>
          <w:rtl/>
        </w:rPr>
        <w:t>متوافق</w:t>
      </w:r>
      <w:r w:rsidR="00C303FA" w:rsidRPr="00B846D9">
        <w:rPr>
          <w:rFonts w:eastAsiaTheme="minorEastAsia"/>
          <w:rtl/>
        </w:rPr>
        <w:t xml:space="preserve">اً </w:t>
      </w:r>
      <w:r w:rsidRPr="00B846D9">
        <w:rPr>
          <w:rFonts w:eastAsiaTheme="minorEastAsia"/>
          <w:rtl/>
        </w:rPr>
        <w:t>مع حقوق</w:t>
      </w:r>
      <w:r w:rsidR="00C303FA" w:rsidRPr="00B846D9">
        <w:rPr>
          <w:rFonts w:eastAsiaTheme="minorEastAsia" w:hint="cs"/>
          <w:rtl/>
        </w:rPr>
        <w:t> </w:t>
      </w:r>
      <w:r w:rsidRPr="00B846D9">
        <w:rPr>
          <w:rFonts w:eastAsiaTheme="minorEastAsia"/>
          <w:rtl/>
        </w:rPr>
        <w:t>الإنسان</w:t>
      </w:r>
      <w:r w:rsidRPr="004F76B7">
        <w:rPr>
          <w:rStyle w:val="EndnoteReference"/>
          <w:rFonts w:eastAsiaTheme="minorEastAsia"/>
          <w:color w:val="000000"/>
          <w:sz w:val="22"/>
          <w:rtl/>
        </w:rPr>
        <w:t>(</w:t>
      </w:r>
      <w:bookmarkStart w:id="134" w:name="_Hlk82001910"/>
      <w:r w:rsidRPr="00EC2CAE">
        <w:rPr>
          <w:rStyle w:val="EndnoteReference"/>
          <w:rFonts w:eastAsiaTheme="minorEastAsia"/>
          <w:color w:val="000000"/>
          <w:sz w:val="22"/>
          <w:lang w:val="en-US"/>
        </w:rPr>
        <w:endnoteReference w:id="134"/>
      </w:r>
      <w:bookmarkEnd w:id="134"/>
      <w:r w:rsidRPr="004F76B7">
        <w:rPr>
          <w:rStyle w:val="EndnoteReference"/>
          <w:rFonts w:eastAsiaTheme="minorEastAsia"/>
          <w:color w:val="000000"/>
          <w:sz w:val="22"/>
          <w:rtl/>
        </w:rPr>
        <w:t>)</w:t>
      </w:r>
      <w:r w:rsidRPr="00B846D9">
        <w:rPr>
          <w:rFonts w:eastAsiaTheme="minorEastAsia"/>
          <w:rtl/>
        </w:rPr>
        <w:t>.</w:t>
      </w:r>
    </w:p>
    <w:p w14:paraId="05C713E4" w14:textId="0EF24EBA" w:rsidR="00393DDB" w:rsidRPr="00B846D9" w:rsidRDefault="00393DDB" w:rsidP="00AE2381">
      <w:pPr>
        <w:pStyle w:val="SingleTxtGA"/>
        <w:spacing w:line="340" w:lineRule="exact"/>
        <w:rPr>
          <w:rFonts w:eastAsiaTheme="minorEastAsia"/>
          <w:lang w:val="ar-SA" w:eastAsia="zh-TW" w:bidi="en-GB"/>
        </w:rPr>
      </w:pPr>
      <w:r w:rsidRPr="00EC2CAE">
        <w:rPr>
          <w:rFonts w:eastAsiaTheme="minorEastAsia"/>
          <w:rtl/>
        </w:rPr>
        <w:t>80</w:t>
      </w:r>
      <w:r w:rsidRPr="00B846D9">
        <w:rPr>
          <w:rFonts w:eastAsiaTheme="minorEastAsia"/>
          <w:rtl/>
        </w:rPr>
        <w:t>-</w:t>
      </w:r>
      <w:r w:rsidRPr="00B846D9">
        <w:rPr>
          <w:rFonts w:eastAsiaTheme="minorEastAsia"/>
          <w:rtl/>
        </w:rPr>
        <w:tab/>
        <w:t xml:space="preserve">وأشارت الورقة المشتركة </w:t>
      </w:r>
      <w:r w:rsidRPr="00EC2CAE">
        <w:rPr>
          <w:rFonts w:eastAsiaTheme="minorEastAsia"/>
          <w:rtl/>
        </w:rPr>
        <w:t>5</w:t>
      </w:r>
      <w:r w:rsidRPr="00B846D9">
        <w:rPr>
          <w:rFonts w:eastAsiaTheme="minorEastAsia"/>
          <w:rtl/>
        </w:rPr>
        <w:t xml:space="preserve"> إلى أن النشاط المناهض للإجهاض خارج مقدمي الرعاية الصحية يهدف إلى ردع الأفراد عن الحصول على الرعاية الصحية</w:t>
      </w:r>
      <w:r w:rsidRPr="004F76B7">
        <w:rPr>
          <w:rStyle w:val="EndnoteReference"/>
          <w:rFonts w:eastAsiaTheme="minorEastAsia"/>
          <w:sz w:val="22"/>
          <w:rtl/>
        </w:rPr>
        <w:t>(</w:t>
      </w:r>
      <w:bookmarkStart w:id="135" w:name="_Hlk82001911"/>
      <w:r w:rsidRPr="00EC2CAE">
        <w:rPr>
          <w:rStyle w:val="EndnoteReference"/>
          <w:rFonts w:eastAsiaTheme="minorEastAsia"/>
          <w:sz w:val="22"/>
          <w:lang w:val="en-US"/>
        </w:rPr>
        <w:endnoteReference w:id="135"/>
      </w:r>
      <w:bookmarkEnd w:id="135"/>
      <w:r w:rsidRPr="004F76B7">
        <w:rPr>
          <w:rStyle w:val="EndnoteReference"/>
          <w:rFonts w:eastAsiaTheme="minorEastAsia"/>
          <w:sz w:val="22"/>
          <w:rtl/>
        </w:rPr>
        <w:t>)</w:t>
      </w:r>
      <w:r w:rsidRPr="00B846D9">
        <w:rPr>
          <w:rFonts w:eastAsiaTheme="minorEastAsia"/>
          <w:rtl/>
        </w:rPr>
        <w:t xml:space="preserve">. وأوصت الورقتان المشتركتان </w:t>
      </w:r>
      <w:r w:rsidRPr="00EC2CAE">
        <w:rPr>
          <w:rFonts w:eastAsiaTheme="minorEastAsia"/>
          <w:rtl/>
        </w:rPr>
        <w:t>3</w:t>
      </w:r>
      <w:r w:rsidRPr="00B846D9">
        <w:rPr>
          <w:rFonts w:eastAsiaTheme="minorEastAsia"/>
          <w:rtl/>
        </w:rPr>
        <w:t xml:space="preserve"> و</w:t>
      </w:r>
      <w:r w:rsidRPr="00EC2CAE">
        <w:rPr>
          <w:rFonts w:eastAsiaTheme="minorEastAsia"/>
          <w:rtl/>
        </w:rPr>
        <w:t>5</w:t>
      </w:r>
      <w:r w:rsidRPr="00B846D9">
        <w:rPr>
          <w:rFonts w:eastAsiaTheme="minorEastAsia"/>
          <w:rtl/>
        </w:rPr>
        <w:t xml:space="preserve"> أيرلندا بسن تشريعات توفر مناطق آمنة حول مقدمي خدمات الإجهاض</w:t>
      </w:r>
      <w:r w:rsidRPr="004F76B7">
        <w:rPr>
          <w:rStyle w:val="EndnoteReference"/>
          <w:rFonts w:eastAsiaTheme="minorEastAsia"/>
          <w:sz w:val="22"/>
          <w:rtl/>
        </w:rPr>
        <w:t>(</w:t>
      </w:r>
      <w:bookmarkStart w:id="136" w:name="_Hlk82001912"/>
      <w:r w:rsidRPr="00EC2CAE">
        <w:rPr>
          <w:rStyle w:val="EndnoteReference"/>
          <w:rFonts w:eastAsiaTheme="minorEastAsia"/>
          <w:sz w:val="22"/>
          <w:lang w:val="en-US"/>
        </w:rPr>
        <w:endnoteReference w:id="136"/>
      </w:r>
      <w:bookmarkEnd w:id="136"/>
      <w:r w:rsidRPr="004F76B7">
        <w:rPr>
          <w:rStyle w:val="EndnoteReference"/>
          <w:rFonts w:eastAsiaTheme="minorEastAsia"/>
          <w:sz w:val="22"/>
          <w:rtl/>
        </w:rPr>
        <w:t>)</w:t>
      </w:r>
      <w:r w:rsidRPr="00B846D9">
        <w:rPr>
          <w:rFonts w:eastAsiaTheme="minorEastAsia"/>
          <w:rtl/>
        </w:rPr>
        <w:t>.</w:t>
      </w:r>
    </w:p>
    <w:p w14:paraId="4152D0EB" w14:textId="6452B80C" w:rsidR="00393DDB" w:rsidRPr="00B846D9" w:rsidRDefault="00393DDB" w:rsidP="00AE2381">
      <w:pPr>
        <w:pStyle w:val="SingleTxtGA"/>
        <w:spacing w:line="340" w:lineRule="exact"/>
        <w:rPr>
          <w:rFonts w:eastAsiaTheme="minorEastAsia"/>
          <w:lang w:val="ar-SA" w:eastAsia="zh-TW" w:bidi="en-GB"/>
        </w:rPr>
      </w:pPr>
      <w:r w:rsidRPr="00EC2CAE">
        <w:rPr>
          <w:rFonts w:eastAsiaTheme="minorEastAsia"/>
          <w:rtl/>
        </w:rPr>
        <w:t>81</w:t>
      </w:r>
      <w:r w:rsidRPr="00B846D9">
        <w:rPr>
          <w:rFonts w:eastAsiaTheme="minorEastAsia"/>
          <w:rtl/>
        </w:rPr>
        <w:t>-</w:t>
      </w:r>
      <w:r w:rsidRPr="00B846D9">
        <w:rPr>
          <w:rFonts w:eastAsiaTheme="minorEastAsia"/>
          <w:rtl/>
        </w:rPr>
        <w:tab/>
        <w:t>وأدلى التحالف الدولي للدفاع عن الحريات والمركز الأوروبي للقانون والعدالة بدورهما بتعليقات وتوصيات بشأن المسائل المتصلة بالإجهاض</w:t>
      </w:r>
      <w:r w:rsidRPr="004F76B7">
        <w:rPr>
          <w:rStyle w:val="EndnoteReference"/>
          <w:rFonts w:eastAsiaTheme="minorEastAsia"/>
          <w:sz w:val="22"/>
          <w:rtl/>
        </w:rPr>
        <w:t>(</w:t>
      </w:r>
      <w:bookmarkStart w:id="137" w:name="_Hlk82001913"/>
      <w:r w:rsidRPr="00EC2CAE">
        <w:rPr>
          <w:rStyle w:val="EndnoteReference"/>
          <w:rFonts w:eastAsiaTheme="minorEastAsia"/>
          <w:sz w:val="22"/>
          <w:lang w:val="en-US"/>
        </w:rPr>
        <w:endnoteReference w:id="137"/>
      </w:r>
      <w:bookmarkEnd w:id="137"/>
      <w:r w:rsidRPr="004F76B7">
        <w:rPr>
          <w:rStyle w:val="EndnoteReference"/>
          <w:rFonts w:eastAsiaTheme="minorEastAsia"/>
          <w:sz w:val="22"/>
          <w:rtl/>
        </w:rPr>
        <w:t>)</w:t>
      </w:r>
      <w:r w:rsidRPr="00B846D9">
        <w:rPr>
          <w:rFonts w:eastAsiaTheme="minorEastAsia"/>
          <w:rtl/>
        </w:rPr>
        <w:t>.</w:t>
      </w:r>
    </w:p>
    <w:p w14:paraId="21259EF7" w14:textId="05A77F0F" w:rsidR="00393DDB" w:rsidRPr="00B846D9" w:rsidRDefault="00393DDB" w:rsidP="00AE2381">
      <w:pPr>
        <w:pStyle w:val="SingleTxtGA"/>
        <w:spacing w:line="340" w:lineRule="exact"/>
        <w:rPr>
          <w:rFonts w:eastAsiaTheme="minorEastAsia"/>
          <w:lang w:val="ar-SA" w:eastAsia="zh-TW" w:bidi="en-GB"/>
        </w:rPr>
      </w:pPr>
      <w:r w:rsidRPr="00EC2CAE">
        <w:rPr>
          <w:rFonts w:eastAsiaTheme="minorEastAsia"/>
          <w:rtl/>
        </w:rPr>
        <w:t>82</w:t>
      </w:r>
      <w:r w:rsidRPr="00B846D9">
        <w:rPr>
          <w:rFonts w:eastAsiaTheme="minorEastAsia"/>
          <w:rtl/>
        </w:rPr>
        <w:t>-</w:t>
      </w:r>
      <w:r w:rsidRPr="00B846D9">
        <w:rPr>
          <w:rFonts w:eastAsiaTheme="minorEastAsia"/>
          <w:rtl/>
        </w:rPr>
        <w:tab/>
        <w:t xml:space="preserve">وسجلت الورقة المشتركة </w:t>
      </w:r>
      <w:r w:rsidRPr="00EC2CAE">
        <w:rPr>
          <w:rFonts w:eastAsiaTheme="minorEastAsia"/>
          <w:rtl/>
        </w:rPr>
        <w:t>5</w:t>
      </w:r>
      <w:r w:rsidRPr="00B846D9">
        <w:rPr>
          <w:rFonts w:eastAsiaTheme="minorEastAsia"/>
          <w:rtl/>
        </w:rPr>
        <w:t xml:space="preserve"> شواغل بشأن حماية حقوق كبار السن خلال جائحة كوفيد-</w:t>
      </w:r>
      <w:r w:rsidRPr="00EC2CAE">
        <w:rPr>
          <w:rFonts w:eastAsiaTheme="minorEastAsia"/>
          <w:rtl/>
        </w:rPr>
        <w:t>19</w:t>
      </w:r>
      <w:r w:rsidRPr="00B846D9">
        <w:rPr>
          <w:rFonts w:eastAsiaTheme="minorEastAsia"/>
          <w:rtl/>
        </w:rPr>
        <w:t>، ولا</w:t>
      </w:r>
      <w:r w:rsidR="00C303FA" w:rsidRPr="00B846D9">
        <w:rPr>
          <w:rFonts w:eastAsiaTheme="minorEastAsia" w:hint="cs"/>
          <w:rtl/>
        </w:rPr>
        <w:t> </w:t>
      </w:r>
      <w:r w:rsidRPr="00B846D9">
        <w:rPr>
          <w:rFonts w:eastAsiaTheme="minorEastAsia"/>
          <w:rtl/>
        </w:rPr>
        <w:t>سيما عدم وجود إشراف سريري على الرعاية في دور التمريض الخاصة</w:t>
      </w:r>
      <w:r w:rsidRPr="004F76B7">
        <w:rPr>
          <w:rStyle w:val="EndnoteReference"/>
          <w:rFonts w:eastAsiaTheme="minorEastAsia"/>
          <w:sz w:val="22"/>
          <w:rtl/>
        </w:rPr>
        <w:t>(</w:t>
      </w:r>
      <w:bookmarkStart w:id="138" w:name="_Hlk82001914"/>
      <w:r w:rsidRPr="00EC2CAE">
        <w:rPr>
          <w:rStyle w:val="EndnoteReference"/>
          <w:rFonts w:eastAsiaTheme="minorEastAsia"/>
          <w:sz w:val="22"/>
          <w:lang w:val="en-US"/>
        </w:rPr>
        <w:endnoteReference w:id="138"/>
      </w:r>
      <w:bookmarkEnd w:id="138"/>
      <w:r w:rsidRPr="004F76B7">
        <w:rPr>
          <w:rStyle w:val="EndnoteReference"/>
          <w:rFonts w:eastAsiaTheme="minorEastAsia"/>
          <w:sz w:val="22"/>
          <w:rtl/>
        </w:rPr>
        <w:t>)</w:t>
      </w:r>
      <w:r w:rsidRPr="00B846D9">
        <w:rPr>
          <w:rFonts w:eastAsiaTheme="minorEastAsia"/>
          <w:rtl/>
        </w:rPr>
        <w:t>. وأوصت الورقة المشتركة</w:t>
      </w:r>
      <w:r w:rsidR="00C303FA" w:rsidRPr="00B846D9">
        <w:rPr>
          <w:rFonts w:eastAsiaTheme="minorEastAsia" w:hint="cs"/>
          <w:rtl/>
        </w:rPr>
        <w:t> </w:t>
      </w:r>
      <w:r w:rsidRPr="00EC2CAE">
        <w:rPr>
          <w:rFonts w:eastAsiaTheme="minorEastAsia"/>
          <w:rtl/>
        </w:rPr>
        <w:t>5</w:t>
      </w:r>
      <w:r w:rsidRPr="00B846D9">
        <w:rPr>
          <w:rFonts w:eastAsiaTheme="minorEastAsia"/>
          <w:rtl/>
        </w:rPr>
        <w:t xml:space="preserve"> بأن تجري أيرلندا تحقيق</w:t>
      </w:r>
      <w:r w:rsidR="00C303FA" w:rsidRPr="00B846D9">
        <w:rPr>
          <w:rFonts w:eastAsiaTheme="minorEastAsia"/>
          <w:rtl/>
        </w:rPr>
        <w:t xml:space="preserve">اً </w:t>
      </w:r>
      <w:r w:rsidRPr="00B846D9">
        <w:rPr>
          <w:rFonts w:eastAsiaTheme="minorEastAsia"/>
          <w:rtl/>
        </w:rPr>
        <w:t>في أثر التدابير المرتبطة بكوفيد-</w:t>
      </w:r>
      <w:r w:rsidRPr="00EC2CAE">
        <w:rPr>
          <w:rFonts w:eastAsiaTheme="minorEastAsia"/>
          <w:rtl/>
        </w:rPr>
        <w:t>19</w:t>
      </w:r>
      <w:r w:rsidRPr="00B846D9">
        <w:rPr>
          <w:rFonts w:eastAsiaTheme="minorEastAsia"/>
          <w:rtl/>
        </w:rPr>
        <w:t xml:space="preserve"> على حقوق كبار السن، وأن توفر الإشراف السريري على الرعاية في دور التمريض الخاصة</w:t>
      </w:r>
      <w:r w:rsidRPr="004F76B7">
        <w:rPr>
          <w:rStyle w:val="EndnoteReference"/>
          <w:rFonts w:eastAsiaTheme="minorEastAsia"/>
          <w:sz w:val="22"/>
          <w:rtl/>
        </w:rPr>
        <w:t>(</w:t>
      </w:r>
      <w:bookmarkStart w:id="139" w:name="_Hlk82001915"/>
      <w:r w:rsidRPr="00EC2CAE">
        <w:rPr>
          <w:rStyle w:val="EndnoteReference"/>
          <w:rFonts w:eastAsiaTheme="minorEastAsia"/>
          <w:sz w:val="22"/>
          <w:lang w:val="en-US"/>
        </w:rPr>
        <w:endnoteReference w:id="139"/>
      </w:r>
      <w:bookmarkEnd w:id="139"/>
      <w:r w:rsidRPr="004F76B7">
        <w:rPr>
          <w:rStyle w:val="EndnoteReference"/>
          <w:rFonts w:eastAsiaTheme="minorEastAsia"/>
          <w:sz w:val="22"/>
          <w:rtl/>
        </w:rPr>
        <w:t>)</w:t>
      </w:r>
      <w:r w:rsidRPr="00B846D9">
        <w:rPr>
          <w:rFonts w:eastAsiaTheme="minorEastAsia"/>
          <w:rtl/>
        </w:rPr>
        <w:t>.</w:t>
      </w:r>
    </w:p>
    <w:p w14:paraId="3B502A2B" w14:textId="142566FF" w:rsidR="00393DDB" w:rsidRPr="00B846D9" w:rsidRDefault="00393DDB" w:rsidP="00AE2381">
      <w:pPr>
        <w:pStyle w:val="SingleTxtGA"/>
        <w:spacing w:line="340" w:lineRule="exact"/>
        <w:rPr>
          <w:rFonts w:eastAsiaTheme="minorEastAsia"/>
          <w:lang w:val="ar-SA" w:eastAsia="zh-TW" w:bidi="en-GB"/>
        </w:rPr>
      </w:pPr>
      <w:r w:rsidRPr="00EC2CAE">
        <w:rPr>
          <w:rFonts w:eastAsiaTheme="minorEastAsia"/>
          <w:rtl/>
        </w:rPr>
        <w:t>83</w:t>
      </w:r>
      <w:r w:rsidRPr="00B846D9">
        <w:rPr>
          <w:rFonts w:eastAsiaTheme="minorEastAsia"/>
          <w:rtl/>
        </w:rPr>
        <w:t>-</w:t>
      </w:r>
      <w:r w:rsidRPr="00B846D9">
        <w:rPr>
          <w:rFonts w:eastAsiaTheme="minorEastAsia"/>
          <w:rtl/>
        </w:rPr>
        <w:tab/>
        <w:t xml:space="preserve">وأفادت الورقة المشتركة </w:t>
      </w:r>
      <w:r w:rsidRPr="00EC2CAE">
        <w:rPr>
          <w:rFonts w:eastAsiaTheme="minorEastAsia"/>
          <w:rtl/>
        </w:rPr>
        <w:t>7</w:t>
      </w:r>
      <w:r w:rsidRPr="00B846D9">
        <w:rPr>
          <w:rFonts w:eastAsiaTheme="minorEastAsia"/>
          <w:rtl/>
        </w:rPr>
        <w:t xml:space="preserve"> بأن جائحة كوفيد-</w:t>
      </w:r>
      <w:r w:rsidRPr="00EC2CAE">
        <w:rPr>
          <w:rFonts w:eastAsiaTheme="minorEastAsia"/>
          <w:rtl/>
        </w:rPr>
        <w:t>19</w:t>
      </w:r>
      <w:r w:rsidRPr="00B846D9">
        <w:rPr>
          <w:rFonts w:eastAsiaTheme="minorEastAsia"/>
          <w:rtl/>
        </w:rPr>
        <w:t xml:space="preserve"> أثرت تأثير</w:t>
      </w:r>
      <w:r w:rsidR="00C303FA" w:rsidRPr="00B846D9">
        <w:rPr>
          <w:rFonts w:eastAsiaTheme="minorEastAsia"/>
          <w:rtl/>
        </w:rPr>
        <w:t xml:space="preserve">اً </w:t>
      </w:r>
      <w:r w:rsidRPr="00B846D9">
        <w:rPr>
          <w:rFonts w:eastAsiaTheme="minorEastAsia"/>
          <w:rtl/>
        </w:rPr>
        <w:t>كبير</w:t>
      </w:r>
      <w:r w:rsidR="00C303FA" w:rsidRPr="00B846D9">
        <w:rPr>
          <w:rFonts w:eastAsiaTheme="minorEastAsia"/>
          <w:rtl/>
        </w:rPr>
        <w:t xml:space="preserve">اً </w:t>
      </w:r>
      <w:r w:rsidRPr="00B846D9">
        <w:rPr>
          <w:rFonts w:eastAsiaTheme="minorEastAsia"/>
          <w:rtl/>
        </w:rPr>
        <w:t>على فئتين رئيسيتين من الناس: كبار السن الذين اتخذت لفائدتهم تدابير "شرنقة" للتباعد الاجتماعي؛ والأشخاص من الخلفيات</w:t>
      </w:r>
      <w:r w:rsidR="00A62F2A" w:rsidRPr="00B846D9">
        <w:rPr>
          <w:rFonts w:eastAsiaTheme="minorEastAsia" w:hint="cs"/>
          <w:rtl/>
        </w:rPr>
        <w:t> </w:t>
      </w:r>
      <w:r w:rsidRPr="00B846D9">
        <w:rPr>
          <w:rFonts w:eastAsiaTheme="minorEastAsia"/>
          <w:rtl/>
        </w:rPr>
        <w:t>المحرومة</w:t>
      </w:r>
      <w:r w:rsidRPr="004F76B7">
        <w:rPr>
          <w:rStyle w:val="EndnoteReference"/>
          <w:rFonts w:eastAsiaTheme="minorEastAsia"/>
          <w:sz w:val="22"/>
          <w:rtl/>
        </w:rPr>
        <w:t>(</w:t>
      </w:r>
      <w:bookmarkStart w:id="140" w:name="_Hlk82001916"/>
      <w:r w:rsidRPr="00EC2CAE">
        <w:rPr>
          <w:rStyle w:val="EndnoteReference"/>
          <w:rFonts w:eastAsiaTheme="minorEastAsia"/>
          <w:sz w:val="22"/>
          <w:lang w:val="en-US"/>
        </w:rPr>
        <w:endnoteReference w:id="140"/>
      </w:r>
      <w:bookmarkEnd w:id="140"/>
      <w:r w:rsidRPr="004F76B7">
        <w:rPr>
          <w:rStyle w:val="EndnoteReference"/>
          <w:rFonts w:eastAsiaTheme="minorEastAsia"/>
          <w:sz w:val="22"/>
          <w:rtl/>
        </w:rPr>
        <w:t>)</w:t>
      </w:r>
      <w:r w:rsidRPr="00B846D9">
        <w:rPr>
          <w:rFonts w:eastAsiaTheme="minorEastAsia"/>
          <w:rtl/>
        </w:rPr>
        <w:t>.</w:t>
      </w:r>
    </w:p>
    <w:p w14:paraId="0D6E958E" w14:textId="5928962F" w:rsidR="00393DDB" w:rsidRPr="00B846D9" w:rsidRDefault="00393DDB" w:rsidP="00AE2381">
      <w:pPr>
        <w:pStyle w:val="SingleTxtGA"/>
        <w:spacing w:line="340" w:lineRule="exact"/>
        <w:rPr>
          <w:rFonts w:eastAsiaTheme="minorEastAsia"/>
          <w:lang w:val="ar-SA" w:eastAsia="zh-TW" w:bidi="en-GB"/>
        </w:rPr>
      </w:pPr>
      <w:r w:rsidRPr="00EC2CAE">
        <w:rPr>
          <w:rFonts w:eastAsiaTheme="minorEastAsia"/>
          <w:rtl/>
        </w:rPr>
        <w:t>84</w:t>
      </w:r>
      <w:r w:rsidRPr="00B846D9">
        <w:rPr>
          <w:rFonts w:eastAsiaTheme="minorEastAsia"/>
          <w:rtl/>
        </w:rPr>
        <w:t>-</w:t>
      </w:r>
      <w:r w:rsidRPr="00B846D9">
        <w:rPr>
          <w:rFonts w:eastAsiaTheme="minorEastAsia"/>
          <w:rtl/>
        </w:rPr>
        <w:tab/>
        <w:t xml:space="preserve">وأوصت الورقة المشتركة </w:t>
      </w:r>
      <w:r w:rsidRPr="00EC2CAE">
        <w:rPr>
          <w:rFonts w:eastAsiaTheme="minorEastAsia"/>
          <w:rtl/>
        </w:rPr>
        <w:t>7</w:t>
      </w:r>
      <w:r w:rsidRPr="00B846D9">
        <w:rPr>
          <w:rFonts w:eastAsiaTheme="minorEastAsia"/>
          <w:rtl/>
        </w:rPr>
        <w:t xml:space="preserve"> بأن تحلل أيرلندا الآثار الطويلة الأجل المترتبة عن "الشرنقة" على كبار السن، وأن تقدم خدمات </w:t>
      </w:r>
      <w:r w:rsidRPr="00B846D9">
        <w:rPr>
          <w:rFonts w:eastAsiaTheme="minorEastAsia"/>
          <w:rtl/>
          <w:lang w:val="fr-CH" w:eastAsia="zh-CN"/>
        </w:rPr>
        <w:t xml:space="preserve">من أجل </w:t>
      </w:r>
      <w:r w:rsidRPr="00B846D9">
        <w:rPr>
          <w:rFonts w:eastAsiaTheme="minorEastAsia"/>
          <w:rtl/>
        </w:rPr>
        <w:t>حسن أحوالهم البدنية والعقلية، وأن تعالج أوجه التفاوت التي تواجهها الفئات المحرومة</w:t>
      </w:r>
      <w:r w:rsidRPr="004F76B7">
        <w:rPr>
          <w:rStyle w:val="EndnoteReference"/>
          <w:rFonts w:eastAsiaTheme="minorEastAsia"/>
          <w:sz w:val="22"/>
          <w:rtl/>
        </w:rPr>
        <w:t>(</w:t>
      </w:r>
      <w:bookmarkStart w:id="141" w:name="_Hlk82001917"/>
      <w:r w:rsidRPr="00EC2CAE">
        <w:rPr>
          <w:rStyle w:val="EndnoteReference"/>
          <w:rFonts w:eastAsiaTheme="minorEastAsia"/>
          <w:sz w:val="22"/>
          <w:lang w:val="en-US"/>
        </w:rPr>
        <w:endnoteReference w:id="141"/>
      </w:r>
      <w:bookmarkEnd w:id="141"/>
      <w:r w:rsidRPr="004F76B7">
        <w:rPr>
          <w:rStyle w:val="EndnoteReference"/>
          <w:rFonts w:eastAsiaTheme="minorEastAsia"/>
          <w:sz w:val="22"/>
          <w:rtl/>
        </w:rPr>
        <w:t>)</w:t>
      </w:r>
      <w:r w:rsidRPr="00B846D9">
        <w:rPr>
          <w:rFonts w:eastAsiaTheme="minorEastAsia"/>
          <w:rtl/>
        </w:rPr>
        <w:t>.</w:t>
      </w:r>
    </w:p>
    <w:p w14:paraId="666C2B92" w14:textId="72864331" w:rsidR="00393DDB" w:rsidRPr="00EC2CAE" w:rsidRDefault="00393DDB" w:rsidP="00AE2381">
      <w:pPr>
        <w:pStyle w:val="H4GA"/>
        <w:spacing w:line="340" w:lineRule="exact"/>
        <w:rPr>
          <w:rFonts w:eastAsiaTheme="minorEastAsia"/>
          <w:lang w:val="en-US" w:eastAsia="zh-TW" w:bidi="en-GB"/>
        </w:rPr>
      </w:pPr>
      <w:r w:rsidRPr="00EC2CAE">
        <w:rPr>
          <w:rFonts w:eastAsiaTheme="minorEastAsia"/>
          <w:rtl/>
        </w:rPr>
        <w:tab/>
      </w:r>
      <w:r w:rsidRPr="00EC2CAE">
        <w:rPr>
          <w:rFonts w:eastAsiaTheme="minorEastAsia"/>
          <w:rtl/>
        </w:rPr>
        <w:tab/>
        <w:t>الحق في التعليم</w:t>
      </w:r>
      <w:r w:rsidRPr="00EC2CAE">
        <w:rPr>
          <w:rStyle w:val="EndnoteReference"/>
          <w:rFonts w:eastAsiaTheme="minorEastAsia"/>
          <w:iCs w:val="0"/>
          <w:sz w:val="22"/>
          <w:rtl/>
        </w:rPr>
        <w:t>(</w:t>
      </w:r>
      <w:bookmarkStart w:id="142" w:name="_Hlk82001918"/>
      <w:r w:rsidRPr="00EC2CAE">
        <w:rPr>
          <w:rStyle w:val="EndnoteReference"/>
          <w:rFonts w:eastAsiaTheme="minorEastAsia"/>
          <w:i w:val="0"/>
          <w:sz w:val="22"/>
          <w:lang w:val="en-US"/>
        </w:rPr>
        <w:endnoteReference w:id="142"/>
      </w:r>
      <w:bookmarkEnd w:id="142"/>
      <w:r w:rsidRPr="00EC2CAE">
        <w:rPr>
          <w:rStyle w:val="EndnoteReference"/>
          <w:rFonts w:eastAsiaTheme="minorEastAsia"/>
          <w:iCs w:val="0"/>
          <w:sz w:val="22"/>
          <w:rtl/>
        </w:rPr>
        <w:t>)</w:t>
      </w:r>
    </w:p>
    <w:p w14:paraId="5ED068B6" w14:textId="568D4139" w:rsidR="00393DDB" w:rsidRPr="00B846D9" w:rsidRDefault="00393DDB" w:rsidP="00AE2381">
      <w:pPr>
        <w:pStyle w:val="SingleTxtGA"/>
        <w:spacing w:line="340" w:lineRule="exact"/>
        <w:rPr>
          <w:rFonts w:eastAsiaTheme="minorEastAsia"/>
          <w:lang w:val="ar-SA" w:eastAsia="zh-TW" w:bidi="en-GB"/>
        </w:rPr>
      </w:pPr>
      <w:r w:rsidRPr="00EC2CAE">
        <w:rPr>
          <w:rFonts w:eastAsiaTheme="minorEastAsia"/>
          <w:rtl/>
        </w:rPr>
        <w:t>85</w:t>
      </w:r>
      <w:r w:rsidRPr="00B846D9">
        <w:rPr>
          <w:rFonts w:eastAsiaTheme="minorEastAsia"/>
          <w:rtl/>
        </w:rPr>
        <w:t>-</w:t>
      </w:r>
      <w:r w:rsidRPr="00B846D9">
        <w:rPr>
          <w:rFonts w:eastAsiaTheme="minorEastAsia"/>
          <w:rtl/>
        </w:rPr>
        <w:tab/>
        <w:t xml:space="preserve">أعرب مكتب أمين مظالم الأطفال والورقة المشتركة </w:t>
      </w:r>
      <w:r w:rsidRPr="00EC2CAE">
        <w:rPr>
          <w:rFonts w:eastAsiaTheme="minorEastAsia"/>
          <w:rtl/>
        </w:rPr>
        <w:t>7</w:t>
      </w:r>
      <w:r w:rsidRPr="00B846D9">
        <w:rPr>
          <w:rFonts w:eastAsiaTheme="minorEastAsia"/>
          <w:rtl/>
        </w:rPr>
        <w:t xml:space="preserve"> عن قلقهما إزاء الحرمان التعليمي، ولا</w:t>
      </w:r>
      <w:r w:rsidR="00C303FA" w:rsidRPr="00B846D9">
        <w:rPr>
          <w:rFonts w:eastAsiaTheme="minorEastAsia" w:hint="cs"/>
          <w:rtl/>
        </w:rPr>
        <w:t> </w:t>
      </w:r>
      <w:r w:rsidRPr="00B846D9">
        <w:rPr>
          <w:rFonts w:eastAsiaTheme="minorEastAsia"/>
          <w:rtl/>
        </w:rPr>
        <w:t>سيما في أوساط الأطفال الذين لا مأوى لهم، وذوي الإعاقة، والرحل، وطالبي اللجوء، والمودعين رهن الرعاية، وأطفال الأسر ذات الوالد الواحد</w:t>
      </w:r>
      <w:r w:rsidRPr="004F76B7">
        <w:rPr>
          <w:rStyle w:val="EndnoteReference"/>
          <w:rFonts w:eastAsiaTheme="minorEastAsia"/>
          <w:sz w:val="22"/>
          <w:rtl/>
        </w:rPr>
        <w:t>(</w:t>
      </w:r>
      <w:bookmarkStart w:id="143" w:name="_Hlk82001919"/>
      <w:r w:rsidRPr="00EC2CAE">
        <w:rPr>
          <w:rStyle w:val="EndnoteReference"/>
          <w:rFonts w:eastAsiaTheme="minorEastAsia"/>
          <w:sz w:val="22"/>
          <w:lang w:val="en-US"/>
        </w:rPr>
        <w:endnoteReference w:id="143"/>
      </w:r>
      <w:bookmarkEnd w:id="143"/>
      <w:r w:rsidRPr="004F76B7">
        <w:rPr>
          <w:rStyle w:val="EndnoteReference"/>
          <w:rFonts w:eastAsiaTheme="minorEastAsia"/>
          <w:sz w:val="22"/>
          <w:rtl/>
        </w:rPr>
        <w:t>)</w:t>
      </w:r>
      <w:r w:rsidRPr="00B846D9">
        <w:rPr>
          <w:rFonts w:eastAsiaTheme="minorEastAsia"/>
          <w:rtl/>
        </w:rPr>
        <w:t xml:space="preserve">. وأشارت الورقة المشتركة </w:t>
      </w:r>
      <w:r w:rsidRPr="00EC2CAE">
        <w:rPr>
          <w:rFonts w:eastAsiaTheme="minorEastAsia"/>
          <w:rtl/>
        </w:rPr>
        <w:t>7</w:t>
      </w:r>
      <w:r w:rsidRPr="00B846D9">
        <w:rPr>
          <w:rFonts w:eastAsiaTheme="minorEastAsia"/>
          <w:rtl/>
        </w:rPr>
        <w:t xml:space="preserve"> إلى الحرمان في صفوف أطفال الأسر ذات الدخل المنخفض، مذ طلبت بعض المدارس "مساهمات طوعية"</w:t>
      </w:r>
      <w:r w:rsidRPr="004F76B7">
        <w:rPr>
          <w:rStyle w:val="EndnoteReference"/>
          <w:rFonts w:eastAsiaTheme="minorEastAsia"/>
          <w:sz w:val="22"/>
          <w:rtl/>
        </w:rPr>
        <w:t>(</w:t>
      </w:r>
      <w:bookmarkStart w:id="144" w:name="_Hlk82001920"/>
      <w:r w:rsidRPr="00EC2CAE">
        <w:rPr>
          <w:rStyle w:val="EndnoteReference"/>
          <w:rFonts w:eastAsiaTheme="minorEastAsia"/>
          <w:sz w:val="22"/>
          <w:lang w:val="en-US"/>
        </w:rPr>
        <w:endnoteReference w:id="144"/>
      </w:r>
      <w:bookmarkEnd w:id="144"/>
      <w:r w:rsidRPr="004F76B7">
        <w:rPr>
          <w:rStyle w:val="EndnoteReference"/>
          <w:rFonts w:eastAsiaTheme="minorEastAsia"/>
          <w:sz w:val="22"/>
          <w:rtl/>
        </w:rPr>
        <w:t>)</w:t>
      </w:r>
      <w:r w:rsidRPr="00B846D9">
        <w:rPr>
          <w:rFonts w:eastAsiaTheme="minorEastAsia"/>
          <w:rtl/>
        </w:rPr>
        <w:t>. وسلط مكتب أمين مظالم الأطفال الضوء على الآثار السلبية غير المتناسبة لحالات إغلاق المدارس المتصلة بكوفيد-</w:t>
      </w:r>
      <w:r w:rsidRPr="00EC2CAE">
        <w:rPr>
          <w:rFonts w:eastAsiaTheme="minorEastAsia"/>
          <w:rtl/>
        </w:rPr>
        <w:t>19</w:t>
      </w:r>
      <w:r w:rsidRPr="00B846D9">
        <w:rPr>
          <w:rFonts w:eastAsiaTheme="minorEastAsia"/>
          <w:rtl/>
        </w:rPr>
        <w:t xml:space="preserve"> على الأطفال ذوي الإعاقة والمنحدرين من خلفيات محرومة</w:t>
      </w:r>
      <w:r w:rsidRPr="004F76B7">
        <w:rPr>
          <w:rStyle w:val="EndnoteReference"/>
          <w:rFonts w:eastAsiaTheme="minorEastAsia"/>
          <w:sz w:val="22"/>
          <w:rtl/>
          <w:lang w:val="en-US"/>
        </w:rPr>
        <w:t>(</w:t>
      </w:r>
      <w:bookmarkStart w:id="145" w:name="_Hlk82001921"/>
      <w:r w:rsidRPr="00EC2CAE">
        <w:rPr>
          <w:rStyle w:val="EndnoteReference"/>
          <w:rFonts w:eastAsiaTheme="minorEastAsia"/>
          <w:sz w:val="22"/>
          <w:lang w:val="en-US"/>
        </w:rPr>
        <w:endnoteReference w:id="145"/>
      </w:r>
      <w:bookmarkEnd w:id="145"/>
      <w:r w:rsidRPr="004F76B7">
        <w:rPr>
          <w:rStyle w:val="EndnoteReference"/>
          <w:rFonts w:eastAsiaTheme="minorEastAsia"/>
          <w:sz w:val="22"/>
          <w:rtl/>
          <w:lang w:val="en-US"/>
        </w:rPr>
        <w:t>)</w:t>
      </w:r>
      <w:r w:rsidRPr="00B846D9">
        <w:rPr>
          <w:rFonts w:eastAsiaTheme="minorEastAsia"/>
          <w:rtl/>
        </w:rPr>
        <w:t>.</w:t>
      </w:r>
    </w:p>
    <w:p w14:paraId="7C4E04CD" w14:textId="5B1202FF" w:rsidR="00393DDB" w:rsidRPr="00B846D9" w:rsidRDefault="00393DDB" w:rsidP="00AE2381">
      <w:pPr>
        <w:pStyle w:val="SingleTxtGA"/>
        <w:spacing w:line="346" w:lineRule="exact"/>
        <w:rPr>
          <w:rFonts w:eastAsiaTheme="minorEastAsia"/>
          <w:lang w:val="ar-SA" w:eastAsia="zh-TW" w:bidi="en-GB"/>
        </w:rPr>
      </w:pPr>
      <w:r w:rsidRPr="00EC2CAE">
        <w:rPr>
          <w:rFonts w:eastAsiaTheme="minorEastAsia"/>
          <w:rtl/>
        </w:rPr>
        <w:lastRenderedPageBreak/>
        <w:t>86</w:t>
      </w:r>
      <w:r w:rsidRPr="00B846D9">
        <w:rPr>
          <w:rFonts w:eastAsiaTheme="minorEastAsia"/>
          <w:rtl/>
        </w:rPr>
        <w:t>-</w:t>
      </w:r>
      <w:r w:rsidRPr="00B846D9">
        <w:rPr>
          <w:rFonts w:eastAsiaTheme="minorEastAsia"/>
          <w:rtl/>
        </w:rPr>
        <w:tab/>
        <w:t>وأوصى مكتب أمين مظالم الأطفال أيرلندا بمعالجة الأسباب الجذرية للحرمان التعليمي ودعم الوصول إلى التعليم ومتابعته والتحصيل فيه</w:t>
      </w:r>
      <w:r w:rsidRPr="004F76B7">
        <w:rPr>
          <w:rStyle w:val="EndnoteReference"/>
          <w:rFonts w:eastAsiaTheme="minorEastAsia"/>
          <w:sz w:val="22"/>
          <w:rtl/>
          <w:lang w:val="en-US"/>
        </w:rPr>
        <w:t>(</w:t>
      </w:r>
      <w:bookmarkStart w:id="146" w:name="_Hlk82001922"/>
      <w:r w:rsidRPr="00EC2CAE">
        <w:rPr>
          <w:rStyle w:val="EndnoteReference"/>
          <w:rFonts w:eastAsiaTheme="minorEastAsia"/>
          <w:sz w:val="22"/>
          <w:lang w:val="en-US"/>
        </w:rPr>
        <w:endnoteReference w:id="146"/>
      </w:r>
      <w:bookmarkEnd w:id="146"/>
      <w:r w:rsidRPr="004F76B7">
        <w:rPr>
          <w:rStyle w:val="EndnoteReference"/>
          <w:rFonts w:eastAsiaTheme="minorEastAsia"/>
          <w:sz w:val="22"/>
          <w:rtl/>
          <w:lang w:val="en-US"/>
        </w:rPr>
        <w:t>)</w:t>
      </w:r>
      <w:r w:rsidRPr="00B846D9">
        <w:rPr>
          <w:rFonts w:eastAsiaTheme="minorEastAsia"/>
          <w:rtl/>
        </w:rPr>
        <w:t xml:space="preserve">. وأوصت الورقة المشتركة </w:t>
      </w:r>
      <w:r w:rsidRPr="00EC2CAE">
        <w:rPr>
          <w:rFonts w:eastAsiaTheme="minorEastAsia"/>
          <w:rtl/>
        </w:rPr>
        <w:t>7</w:t>
      </w:r>
      <w:r w:rsidRPr="00B846D9">
        <w:rPr>
          <w:rFonts w:eastAsiaTheme="minorEastAsia"/>
          <w:rtl/>
        </w:rPr>
        <w:t xml:space="preserve"> بضمان حصول الأسر ذات الدخل المنخفض على دعم مالي لتغطية الرسوم المتصلة بالمدارس، وكون مرافق منح اللجوء التلقائي ملائمة للأطفال</w:t>
      </w:r>
      <w:r w:rsidRPr="004F76B7">
        <w:rPr>
          <w:rStyle w:val="EndnoteReference"/>
          <w:rFonts w:eastAsiaTheme="minorEastAsia"/>
          <w:sz w:val="22"/>
          <w:rtl/>
        </w:rPr>
        <w:t>(</w:t>
      </w:r>
      <w:bookmarkStart w:id="147" w:name="_Hlk82001923"/>
      <w:r w:rsidRPr="00EC2CAE">
        <w:rPr>
          <w:rStyle w:val="EndnoteReference"/>
          <w:rFonts w:eastAsiaTheme="minorEastAsia"/>
          <w:sz w:val="22"/>
          <w:lang w:val="en-US"/>
        </w:rPr>
        <w:endnoteReference w:id="147"/>
      </w:r>
      <w:bookmarkEnd w:id="147"/>
      <w:r w:rsidRPr="004F76B7">
        <w:rPr>
          <w:rStyle w:val="EndnoteReference"/>
          <w:rFonts w:eastAsiaTheme="minorEastAsia"/>
          <w:sz w:val="22"/>
          <w:rtl/>
        </w:rPr>
        <w:t>)</w:t>
      </w:r>
      <w:r w:rsidRPr="00B846D9">
        <w:rPr>
          <w:rFonts w:eastAsiaTheme="minorEastAsia"/>
          <w:rtl/>
        </w:rPr>
        <w:t>.</w:t>
      </w:r>
    </w:p>
    <w:p w14:paraId="581B21E2" w14:textId="634AD5AD" w:rsidR="00393DDB" w:rsidRPr="00B846D9" w:rsidRDefault="00393DDB" w:rsidP="00AE2381">
      <w:pPr>
        <w:pStyle w:val="SingleTxtGA"/>
        <w:spacing w:line="346" w:lineRule="exact"/>
        <w:rPr>
          <w:rFonts w:eastAsiaTheme="minorEastAsia"/>
          <w:lang w:val="ar-SA" w:eastAsia="zh-TW" w:bidi="en-GB"/>
        </w:rPr>
      </w:pPr>
      <w:r w:rsidRPr="00EC2CAE">
        <w:rPr>
          <w:rFonts w:eastAsiaTheme="minorEastAsia"/>
          <w:rtl/>
        </w:rPr>
        <w:t>87</w:t>
      </w:r>
      <w:r w:rsidRPr="00B846D9">
        <w:rPr>
          <w:rFonts w:eastAsiaTheme="minorEastAsia"/>
          <w:rtl/>
        </w:rPr>
        <w:t>-</w:t>
      </w:r>
      <w:r w:rsidRPr="00B846D9">
        <w:rPr>
          <w:rFonts w:eastAsiaTheme="minorEastAsia"/>
          <w:rtl/>
        </w:rPr>
        <w:tab/>
        <w:t xml:space="preserve">وأشارت الورقة المشتركة </w:t>
      </w:r>
      <w:r w:rsidRPr="00EC2CAE">
        <w:rPr>
          <w:rFonts w:eastAsiaTheme="minorEastAsia"/>
          <w:rtl/>
        </w:rPr>
        <w:t>6</w:t>
      </w:r>
      <w:r w:rsidRPr="00B846D9">
        <w:rPr>
          <w:rFonts w:eastAsiaTheme="minorEastAsia"/>
          <w:rtl/>
        </w:rPr>
        <w:t xml:space="preserve"> إلى الممارسات الجيدة لدعم الطلاب من فئات محددة، بما في ذلك قرون التحسس للأطفال المصابين بالتوحد، والخدمات المقدمة للأشخاص الموجودين في نظام اللجوء</w:t>
      </w:r>
      <w:r w:rsidRPr="004F76B7">
        <w:rPr>
          <w:rStyle w:val="EndnoteReference"/>
          <w:rFonts w:eastAsiaTheme="minorEastAsia"/>
          <w:sz w:val="22"/>
          <w:rtl/>
        </w:rPr>
        <w:t>(</w:t>
      </w:r>
      <w:bookmarkStart w:id="148" w:name="_Hlk82001924"/>
      <w:r w:rsidRPr="00EC2CAE">
        <w:rPr>
          <w:rStyle w:val="EndnoteReference"/>
          <w:rFonts w:eastAsiaTheme="minorEastAsia"/>
          <w:sz w:val="22"/>
          <w:lang w:val="en-US"/>
        </w:rPr>
        <w:endnoteReference w:id="148"/>
      </w:r>
      <w:bookmarkEnd w:id="148"/>
      <w:r w:rsidRPr="004F76B7">
        <w:rPr>
          <w:rStyle w:val="EndnoteReference"/>
          <w:rFonts w:eastAsiaTheme="minorEastAsia"/>
          <w:sz w:val="22"/>
          <w:rtl/>
        </w:rPr>
        <w:t>)</w:t>
      </w:r>
      <w:r w:rsidRPr="00B846D9">
        <w:rPr>
          <w:rFonts w:eastAsiaTheme="minorEastAsia"/>
          <w:rtl/>
        </w:rPr>
        <w:t>.</w:t>
      </w:r>
    </w:p>
    <w:p w14:paraId="23EFCD38" w14:textId="5B4844AC" w:rsidR="00393DDB" w:rsidRPr="00B846D9" w:rsidRDefault="00393DDB" w:rsidP="00AE2381">
      <w:pPr>
        <w:pStyle w:val="SingleTxtGA"/>
        <w:spacing w:line="346" w:lineRule="exact"/>
        <w:rPr>
          <w:rFonts w:eastAsiaTheme="minorEastAsia"/>
          <w:lang w:val="ar-SA" w:eastAsia="zh-TW" w:bidi="en-GB"/>
        </w:rPr>
      </w:pPr>
      <w:r w:rsidRPr="00EC2CAE">
        <w:rPr>
          <w:rFonts w:eastAsiaTheme="minorEastAsia"/>
          <w:rtl/>
        </w:rPr>
        <w:t>88</w:t>
      </w:r>
      <w:r w:rsidRPr="00B846D9">
        <w:rPr>
          <w:rFonts w:eastAsiaTheme="minorEastAsia"/>
          <w:rtl/>
        </w:rPr>
        <w:t>-</w:t>
      </w:r>
      <w:r w:rsidRPr="00B846D9">
        <w:rPr>
          <w:rFonts w:eastAsiaTheme="minorEastAsia"/>
          <w:rtl/>
        </w:rPr>
        <w:tab/>
        <w:t xml:space="preserve">وأشارت الورقة المشتركة </w:t>
      </w:r>
      <w:r w:rsidRPr="00EC2CAE">
        <w:rPr>
          <w:rFonts w:eastAsiaTheme="minorEastAsia"/>
          <w:rtl/>
        </w:rPr>
        <w:t>6</w:t>
      </w:r>
      <w:r w:rsidRPr="00B846D9">
        <w:rPr>
          <w:rFonts w:eastAsiaTheme="minorEastAsia"/>
          <w:rtl/>
        </w:rPr>
        <w:t xml:space="preserve"> أيض</w:t>
      </w:r>
      <w:r w:rsidR="00C303FA" w:rsidRPr="00B846D9">
        <w:rPr>
          <w:rFonts w:eastAsiaTheme="minorEastAsia"/>
          <w:rtl/>
        </w:rPr>
        <w:t xml:space="preserve">اً </w:t>
      </w:r>
      <w:r w:rsidRPr="00B846D9">
        <w:rPr>
          <w:rFonts w:eastAsiaTheme="minorEastAsia"/>
          <w:rtl/>
        </w:rPr>
        <w:t>إلى الممارسات الجيدة فيما يتعلق بالإدماج الرقمي، من خلال توسيع نطاق وصول الجمهور إلى الإنترنت في المكتبات وتوفير تعلُّم المهارات الرقمية</w:t>
      </w:r>
      <w:r w:rsidRPr="004F76B7">
        <w:rPr>
          <w:rStyle w:val="EndnoteReference"/>
          <w:rFonts w:eastAsiaTheme="minorEastAsia"/>
          <w:sz w:val="22"/>
          <w:rtl/>
        </w:rPr>
        <w:t>(</w:t>
      </w:r>
      <w:bookmarkStart w:id="149" w:name="_Hlk82001925"/>
      <w:r w:rsidRPr="00EC2CAE">
        <w:rPr>
          <w:rStyle w:val="EndnoteReference"/>
          <w:rFonts w:eastAsiaTheme="minorEastAsia"/>
          <w:sz w:val="22"/>
          <w:lang w:val="en-US"/>
        </w:rPr>
        <w:endnoteReference w:id="149"/>
      </w:r>
      <w:bookmarkEnd w:id="149"/>
      <w:r w:rsidRPr="004F76B7">
        <w:rPr>
          <w:rStyle w:val="EndnoteReference"/>
          <w:rFonts w:eastAsiaTheme="minorEastAsia"/>
          <w:sz w:val="22"/>
          <w:rtl/>
        </w:rPr>
        <w:t>)</w:t>
      </w:r>
      <w:r w:rsidRPr="00B846D9">
        <w:rPr>
          <w:rFonts w:eastAsiaTheme="minorEastAsia"/>
          <w:rtl/>
        </w:rPr>
        <w:t>.</w:t>
      </w:r>
    </w:p>
    <w:p w14:paraId="41A0A952" w14:textId="2C7D1453" w:rsidR="00393DDB" w:rsidRPr="00EC2CAE" w:rsidRDefault="00393DDB" w:rsidP="00AE2381">
      <w:pPr>
        <w:pStyle w:val="H23GA"/>
        <w:spacing w:line="346" w:lineRule="exact"/>
        <w:rPr>
          <w:rFonts w:eastAsiaTheme="minorEastAsia"/>
          <w:lang w:val="ar-SA" w:eastAsia="zh-TW" w:bidi="en-GB"/>
        </w:rPr>
      </w:pPr>
      <w:r w:rsidRPr="00EC2CAE">
        <w:rPr>
          <w:rFonts w:eastAsiaTheme="minorEastAsia"/>
          <w:rtl/>
        </w:rPr>
        <w:tab/>
        <w:t>4-</w:t>
      </w:r>
      <w:r w:rsidRPr="00EC2CAE">
        <w:rPr>
          <w:rFonts w:eastAsiaTheme="minorEastAsia"/>
          <w:rtl/>
        </w:rPr>
        <w:tab/>
        <w:t>حقوق أشخاص محددين أو فئات محددة</w:t>
      </w:r>
    </w:p>
    <w:p w14:paraId="4B8C8FAC" w14:textId="69ABEB5C" w:rsidR="00393DDB" w:rsidRPr="00EC2CAE" w:rsidRDefault="00393DDB" w:rsidP="00AE2381">
      <w:pPr>
        <w:pStyle w:val="H4GA"/>
        <w:spacing w:line="346" w:lineRule="exact"/>
        <w:rPr>
          <w:rFonts w:eastAsiaTheme="minorEastAsia"/>
          <w:lang w:val="en-US" w:eastAsia="zh-TW" w:bidi="en-GB"/>
        </w:rPr>
      </w:pPr>
      <w:r w:rsidRPr="00EC2CAE">
        <w:rPr>
          <w:rFonts w:eastAsiaTheme="minorEastAsia"/>
          <w:rtl/>
        </w:rPr>
        <w:tab/>
      </w:r>
      <w:r w:rsidRPr="00EC2CAE">
        <w:rPr>
          <w:rFonts w:eastAsiaTheme="minorEastAsia"/>
          <w:rtl/>
        </w:rPr>
        <w:tab/>
        <w:t>النساء</w:t>
      </w:r>
      <w:r w:rsidRPr="00EC2CAE">
        <w:rPr>
          <w:rStyle w:val="EndnoteReference"/>
          <w:rFonts w:eastAsiaTheme="minorEastAsia"/>
          <w:iCs w:val="0"/>
          <w:sz w:val="22"/>
          <w:rtl/>
        </w:rPr>
        <w:t>(</w:t>
      </w:r>
      <w:bookmarkStart w:id="150" w:name="_Hlk82001926"/>
      <w:r w:rsidRPr="00EC2CAE">
        <w:rPr>
          <w:rStyle w:val="EndnoteReference"/>
          <w:rFonts w:eastAsiaTheme="minorEastAsia"/>
          <w:i w:val="0"/>
          <w:sz w:val="22"/>
          <w:lang w:val="en-US"/>
        </w:rPr>
        <w:endnoteReference w:id="150"/>
      </w:r>
      <w:bookmarkEnd w:id="150"/>
      <w:r w:rsidRPr="00EC2CAE">
        <w:rPr>
          <w:rStyle w:val="EndnoteReference"/>
          <w:rFonts w:eastAsiaTheme="minorEastAsia"/>
          <w:iCs w:val="0"/>
          <w:sz w:val="22"/>
          <w:rtl/>
        </w:rPr>
        <w:t>)</w:t>
      </w:r>
    </w:p>
    <w:p w14:paraId="6A708E00" w14:textId="4E0FC1E1" w:rsidR="00393DDB" w:rsidRPr="00B846D9" w:rsidRDefault="00393DDB" w:rsidP="00AE2381">
      <w:pPr>
        <w:pStyle w:val="SingleTxtGA"/>
        <w:spacing w:line="346" w:lineRule="exact"/>
        <w:rPr>
          <w:rFonts w:eastAsiaTheme="minorEastAsia"/>
          <w:lang w:val="ar-SA" w:eastAsia="zh-TW" w:bidi="en-GB"/>
        </w:rPr>
      </w:pPr>
      <w:r w:rsidRPr="00EC2CAE">
        <w:rPr>
          <w:rFonts w:eastAsiaTheme="minorEastAsia"/>
          <w:rtl/>
        </w:rPr>
        <w:t>89</w:t>
      </w:r>
      <w:r w:rsidRPr="00B846D9">
        <w:rPr>
          <w:rFonts w:eastAsiaTheme="minorEastAsia"/>
          <w:rtl/>
        </w:rPr>
        <w:t>-</w:t>
      </w:r>
      <w:r w:rsidRPr="00B846D9">
        <w:rPr>
          <w:rFonts w:eastAsiaTheme="minorEastAsia"/>
          <w:rtl/>
        </w:rPr>
        <w:tab/>
        <w:t xml:space="preserve">أشارت الورقة المشتركة </w:t>
      </w:r>
      <w:r w:rsidRPr="00EC2CAE">
        <w:rPr>
          <w:rFonts w:eastAsiaTheme="minorEastAsia"/>
          <w:rtl/>
        </w:rPr>
        <w:t>4</w:t>
      </w:r>
      <w:r w:rsidRPr="00B846D9">
        <w:rPr>
          <w:rFonts w:eastAsiaTheme="minorEastAsia"/>
          <w:rtl/>
        </w:rPr>
        <w:t xml:space="preserve"> إلى أن التمويل اللازم للتصدي للعنف الجنساني لا يزال غير كاف. وأوصت بأن تمول أيرلندا الاستراتيجية الوطنية الثالثة بشأن العنف المنزلي والجنسي والجنساني</w:t>
      </w:r>
      <w:r w:rsidRPr="004F76B7">
        <w:rPr>
          <w:rStyle w:val="EndnoteReference"/>
          <w:rFonts w:eastAsiaTheme="minorEastAsia"/>
          <w:sz w:val="22"/>
          <w:rtl/>
        </w:rPr>
        <w:t>(</w:t>
      </w:r>
      <w:bookmarkStart w:id="151" w:name="_Hlk82001927"/>
      <w:r w:rsidRPr="00EC2CAE">
        <w:rPr>
          <w:rStyle w:val="EndnoteReference"/>
          <w:rFonts w:eastAsiaTheme="minorEastAsia"/>
          <w:sz w:val="22"/>
          <w:lang w:val="en-US"/>
        </w:rPr>
        <w:endnoteReference w:id="151"/>
      </w:r>
      <w:bookmarkEnd w:id="151"/>
      <w:r w:rsidRPr="004F76B7">
        <w:rPr>
          <w:rStyle w:val="EndnoteReference"/>
          <w:rFonts w:eastAsiaTheme="minorEastAsia"/>
          <w:sz w:val="22"/>
          <w:rtl/>
        </w:rPr>
        <w:t>)</w:t>
      </w:r>
      <w:r w:rsidRPr="00B846D9">
        <w:rPr>
          <w:rFonts w:eastAsiaTheme="minorEastAsia"/>
          <w:rtl/>
        </w:rPr>
        <w:t>.</w:t>
      </w:r>
    </w:p>
    <w:p w14:paraId="7B049201" w14:textId="4CD5B3B9" w:rsidR="00393DDB" w:rsidRPr="00B846D9" w:rsidRDefault="00393DDB" w:rsidP="00AE2381">
      <w:pPr>
        <w:pStyle w:val="SingleTxtGA"/>
        <w:spacing w:line="346" w:lineRule="exact"/>
        <w:rPr>
          <w:rFonts w:eastAsiaTheme="minorEastAsia"/>
          <w:spacing w:val="-4"/>
          <w:lang w:val="en-US" w:eastAsia="zh-TW" w:bidi="en-GB"/>
        </w:rPr>
      </w:pPr>
      <w:r w:rsidRPr="00EC2CAE">
        <w:rPr>
          <w:rFonts w:eastAsiaTheme="minorEastAsia"/>
          <w:rtl/>
        </w:rPr>
        <w:t>90</w:t>
      </w:r>
      <w:r w:rsidRPr="00B846D9">
        <w:rPr>
          <w:rFonts w:eastAsiaTheme="minorEastAsia"/>
          <w:rtl/>
        </w:rPr>
        <w:t>-</w:t>
      </w:r>
      <w:r w:rsidRPr="00B846D9">
        <w:rPr>
          <w:rFonts w:eastAsiaTheme="minorEastAsia"/>
          <w:rtl/>
        </w:rPr>
        <w:tab/>
      </w:r>
      <w:r w:rsidRPr="00B846D9">
        <w:rPr>
          <w:rFonts w:eastAsiaTheme="minorEastAsia"/>
          <w:spacing w:val="-4"/>
          <w:rtl/>
        </w:rPr>
        <w:t xml:space="preserve">وأشارت الورقة المشتركة </w:t>
      </w:r>
      <w:r w:rsidRPr="00EC2CAE">
        <w:rPr>
          <w:rFonts w:eastAsiaTheme="minorEastAsia"/>
          <w:spacing w:val="-4"/>
          <w:rtl/>
        </w:rPr>
        <w:t>4</w:t>
      </w:r>
      <w:r w:rsidRPr="00B846D9">
        <w:rPr>
          <w:rFonts w:eastAsiaTheme="minorEastAsia"/>
          <w:spacing w:val="-4"/>
          <w:rtl/>
        </w:rPr>
        <w:t xml:space="preserve"> إلى استمرار النقص في تقديم الدعم لضحايا العنف </w:t>
      </w:r>
      <w:proofErr w:type="gramStart"/>
      <w:r w:rsidRPr="00B846D9">
        <w:rPr>
          <w:rFonts w:eastAsiaTheme="minorEastAsia"/>
          <w:spacing w:val="-4"/>
          <w:rtl/>
        </w:rPr>
        <w:t>المنزلي</w:t>
      </w:r>
      <w:r w:rsidRPr="004F76B7">
        <w:rPr>
          <w:rFonts w:eastAsiaTheme="minorEastAsia"/>
          <w:spacing w:val="-4"/>
          <w:vertAlign w:val="superscript"/>
          <w:rtl/>
        </w:rPr>
        <w:t>(</w:t>
      </w:r>
      <w:bookmarkStart w:id="152" w:name="_Hlk82001928"/>
      <w:proofErr w:type="gramEnd"/>
      <w:r w:rsidRPr="00EC2CAE">
        <w:rPr>
          <w:rFonts w:eastAsiaTheme="minorEastAsia"/>
          <w:spacing w:val="-4"/>
          <w:vertAlign w:val="superscript"/>
          <w:lang w:val="en-US"/>
        </w:rPr>
        <w:endnoteReference w:id="152"/>
      </w:r>
      <w:bookmarkEnd w:id="152"/>
      <w:r w:rsidRPr="004F76B7">
        <w:rPr>
          <w:rFonts w:eastAsiaTheme="minorEastAsia"/>
          <w:spacing w:val="-4"/>
          <w:vertAlign w:val="superscript"/>
          <w:rtl/>
        </w:rPr>
        <w:t>)</w:t>
      </w:r>
      <w:r w:rsidRPr="00B846D9">
        <w:rPr>
          <w:rFonts w:eastAsiaTheme="minorEastAsia"/>
          <w:spacing w:val="-4"/>
          <w:rtl/>
        </w:rPr>
        <w:t xml:space="preserve">. وأوصت الورقة المشتركة </w:t>
      </w:r>
      <w:r w:rsidRPr="00EC2CAE">
        <w:rPr>
          <w:rFonts w:eastAsiaTheme="minorEastAsia"/>
          <w:spacing w:val="-4"/>
          <w:rtl/>
        </w:rPr>
        <w:t>4</w:t>
      </w:r>
      <w:r w:rsidRPr="00B846D9">
        <w:rPr>
          <w:rFonts w:eastAsiaTheme="minorEastAsia"/>
          <w:spacing w:val="-4"/>
          <w:rtl/>
        </w:rPr>
        <w:t xml:space="preserve"> أيرلندا بزيادة أماكن إيواء الضحايا، وضمان تدريب الشرطة والمحامين </w:t>
      </w:r>
      <w:proofErr w:type="gramStart"/>
      <w:r w:rsidRPr="00B846D9">
        <w:rPr>
          <w:rFonts w:eastAsiaTheme="minorEastAsia"/>
          <w:spacing w:val="-4"/>
          <w:rtl/>
        </w:rPr>
        <w:t>والقضاة</w:t>
      </w:r>
      <w:r w:rsidRPr="004F76B7">
        <w:rPr>
          <w:rFonts w:eastAsiaTheme="minorEastAsia"/>
          <w:spacing w:val="-4"/>
          <w:vertAlign w:val="superscript"/>
          <w:rtl/>
        </w:rPr>
        <w:t>(</w:t>
      </w:r>
      <w:bookmarkStart w:id="153" w:name="_Hlk82001929"/>
      <w:proofErr w:type="gramEnd"/>
      <w:r w:rsidRPr="00EC2CAE">
        <w:rPr>
          <w:rFonts w:eastAsiaTheme="minorEastAsia"/>
          <w:spacing w:val="-4"/>
          <w:vertAlign w:val="superscript"/>
          <w:lang w:val="en-US"/>
        </w:rPr>
        <w:endnoteReference w:id="153"/>
      </w:r>
      <w:bookmarkEnd w:id="153"/>
      <w:r w:rsidRPr="004F76B7">
        <w:rPr>
          <w:rFonts w:eastAsiaTheme="minorEastAsia"/>
          <w:spacing w:val="-4"/>
          <w:vertAlign w:val="superscript"/>
          <w:rtl/>
        </w:rPr>
        <w:t>)</w:t>
      </w:r>
      <w:r w:rsidRPr="00B846D9">
        <w:rPr>
          <w:rFonts w:eastAsiaTheme="minorEastAsia"/>
          <w:spacing w:val="-4"/>
          <w:rtl/>
        </w:rPr>
        <w:t>.</w:t>
      </w:r>
    </w:p>
    <w:p w14:paraId="796221CD" w14:textId="6BF2CBBC" w:rsidR="00393DDB" w:rsidRPr="00B846D9" w:rsidRDefault="00393DDB" w:rsidP="00AE2381">
      <w:pPr>
        <w:pStyle w:val="SingleTxtGA"/>
        <w:spacing w:line="346" w:lineRule="exact"/>
        <w:rPr>
          <w:rFonts w:eastAsiaTheme="minorEastAsia"/>
          <w:lang w:val="ar-SA" w:eastAsia="zh-TW" w:bidi="en-GB"/>
        </w:rPr>
      </w:pPr>
      <w:r w:rsidRPr="00EC2CAE">
        <w:rPr>
          <w:rFonts w:eastAsiaTheme="minorEastAsia"/>
          <w:rtl/>
        </w:rPr>
        <w:t>91</w:t>
      </w:r>
      <w:r w:rsidRPr="00B846D9">
        <w:rPr>
          <w:rFonts w:eastAsiaTheme="minorEastAsia"/>
          <w:rtl/>
        </w:rPr>
        <w:t>-</w:t>
      </w:r>
      <w:r w:rsidRPr="00B846D9">
        <w:rPr>
          <w:rFonts w:eastAsiaTheme="minorEastAsia"/>
          <w:rtl/>
        </w:rPr>
        <w:tab/>
        <w:t xml:space="preserve">وأشارت الورقة المشتركة </w:t>
      </w:r>
      <w:r w:rsidRPr="00EC2CAE">
        <w:rPr>
          <w:rFonts w:eastAsiaTheme="minorEastAsia"/>
          <w:rtl/>
        </w:rPr>
        <w:t>5</w:t>
      </w:r>
      <w:r w:rsidRPr="00B846D9">
        <w:rPr>
          <w:rFonts w:eastAsiaTheme="minorEastAsia"/>
          <w:rtl/>
        </w:rPr>
        <w:t xml:space="preserve"> إلى ارتفاع عدد النساء والأطفال الذين يلتمسون الدعم خلال جائحة كوفيد-</w:t>
      </w:r>
      <w:r w:rsidRPr="00EC2CAE">
        <w:rPr>
          <w:rFonts w:eastAsiaTheme="minorEastAsia"/>
          <w:rtl/>
        </w:rPr>
        <w:t>19</w:t>
      </w:r>
      <w:r w:rsidRPr="004F76B7">
        <w:rPr>
          <w:rStyle w:val="EndnoteReference"/>
          <w:rFonts w:eastAsiaTheme="minorEastAsia"/>
          <w:sz w:val="22"/>
          <w:rtl/>
        </w:rPr>
        <w:t>(</w:t>
      </w:r>
      <w:bookmarkStart w:id="154" w:name="_Hlk82001930"/>
      <w:r w:rsidRPr="00EC2CAE">
        <w:rPr>
          <w:rStyle w:val="EndnoteReference"/>
          <w:rFonts w:eastAsiaTheme="minorEastAsia"/>
          <w:sz w:val="22"/>
          <w:lang w:val="en-US"/>
        </w:rPr>
        <w:endnoteReference w:id="154"/>
      </w:r>
      <w:bookmarkEnd w:id="154"/>
      <w:r w:rsidRPr="004F76B7">
        <w:rPr>
          <w:rStyle w:val="EndnoteReference"/>
          <w:rFonts w:eastAsiaTheme="minorEastAsia"/>
          <w:sz w:val="22"/>
          <w:rtl/>
        </w:rPr>
        <w:t>)</w:t>
      </w:r>
      <w:r w:rsidRPr="00B846D9">
        <w:rPr>
          <w:rFonts w:eastAsiaTheme="minorEastAsia"/>
          <w:rtl/>
        </w:rPr>
        <w:t xml:space="preserve">. وأوصت الورقة المشتركة </w:t>
      </w:r>
      <w:r w:rsidRPr="00EC2CAE">
        <w:rPr>
          <w:rFonts w:eastAsiaTheme="minorEastAsia"/>
          <w:rtl/>
        </w:rPr>
        <w:t>5</w:t>
      </w:r>
      <w:r w:rsidRPr="00B846D9">
        <w:rPr>
          <w:rFonts w:eastAsiaTheme="minorEastAsia"/>
          <w:rtl/>
        </w:rPr>
        <w:t xml:space="preserve"> أيرلندا بزيادة التمويل المقدم إلى المنظمات غير الحكومية التي تقدم خدمات لضحايا العنف الجنساني</w:t>
      </w:r>
      <w:r w:rsidRPr="004F76B7">
        <w:rPr>
          <w:rStyle w:val="EndnoteReference"/>
          <w:rFonts w:eastAsiaTheme="minorEastAsia"/>
          <w:sz w:val="22"/>
          <w:rtl/>
        </w:rPr>
        <w:t>(</w:t>
      </w:r>
      <w:bookmarkStart w:id="155" w:name="_Hlk82001931"/>
      <w:r w:rsidRPr="00EC2CAE">
        <w:rPr>
          <w:rStyle w:val="EndnoteReference"/>
          <w:rFonts w:eastAsiaTheme="minorEastAsia"/>
          <w:sz w:val="22"/>
          <w:lang w:val="en-US"/>
        </w:rPr>
        <w:endnoteReference w:id="155"/>
      </w:r>
      <w:bookmarkEnd w:id="155"/>
      <w:r w:rsidRPr="004F76B7">
        <w:rPr>
          <w:rStyle w:val="EndnoteReference"/>
          <w:rFonts w:eastAsiaTheme="minorEastAsia"/>
          <w:sz w:val="22"/>
          <w:rtl/>
        </w:rPr>
        <w:t>)</w:t>
      </w:r>
      <w:r w:rsidRPr="00B846D9">
        <w:rPr>
          <w:rFonts w:eastAsiaTheme="minorEastAsia"/>
          <w:rtl/>
        </w:rPr>
        <w:t>.</w:t>
      </w:r>
    </w:p>
    <w:p w14:paraId="44B7B5FA" w14:textId="3A384479" w:rsidR="00393DDB" w:rsidRPr="00B846D9" w:rsidRDefault="00393DDB" w:rsidP="00AE2381">
      <w:pPr>
        <w:pStyle w:val="SingleTxtGA"/>
        <w:spacing w:line="346" w:lineRule="exact"/>
        <w:rPr>
          <w:rFonts w:eastAsiaTheme="minorEastAsia"/>
          <w:lang w:val="ar-SA" w:eastAsia="zh-TW" w:bidi="en-GB"/>
        </w:rPr>
      </w:pPr>
      <w:r w:rsidRPr="00EC2CAE">
        <w:rPr>
          <w:rFonts w:eastAsiaTheme="minorEastAsia"/>
          <w:rtl/>
        </w:rPr>
        <w:t>92</w:t>
      </w:r>
      <w:r w:rsidRPr="00B846D9">
        <w:rPr>
          <w:rFonts w:eastAsiaTheme="minorEastAsia"/>
          <w:rtl/>
        </w:rPr>
        <w:t>-</w:t>
      </w:r>
      <w:r w:rsidRPr="00B846D9">
        <w:rPr>
          <w:rFonts w:eastAsiaTheme="minorEastAsia"/>
          <w:rtl/>
        </w:rPr>
        <w:tab/>
        <w:t>وأعربت المنظمة عن قلقها لكون النساء والفتيات يتأثرن بشكل غير متناسب بالإساءة والتحرش على الإنترنت، وبالتالي لا يتمتعن بحرية المشاركة في الحياة العامة والسياسية على الإنترنت. وعندما انتقلت المدارس إلى الإنترنت خلال وباء كوفيد-</w:t>
      </w:r>
      <w:r w:rsidRPr="00EC2CAE">
        <w:rPr>
          <w:rFonts w:eastAsiaTheme="minorEastAsia"/>
          <w:rtl/>
        </w:rPr>
        <w:t>19</w:t>
      </w:r>
      <w:r w:rsidRPr="00B846D9">
        <w:rPr>
          <w:rFonts w:eastAsiaTheme="minorEastAsia"/>
          <w:rtl/>
        </w:rPr>
        <w:t>، كانت الفتيات أكثر عرضة للتحرش والإساءة على منصات التعليم ووسائل التواصل الاجتماعي</w:t>
      </w:r>
      <w:r w:rsidRPr="004F76B7">
        <w:rPr>
          <w:rStyle w:val="EndnoteReference"/>
          <w:rFonts w:eastAsiaTheme="minorEastAsia"/>
          <w:sz w:val="22"/>
          <w:rtl/>
        </w:rPr>
        <w:t>(</w:t>
      </w:r>
      <w:bookmarkStart w:id="156" w:name="_Hlk82001932"/>
      <w:r w:rsidRPr="00EC2CAE">
        <w:rPr>
          <w:rStyle w:val="EndnoteReference"/>
          <w:rFonts w:eastAsiaTheme="minorEastAsia"/>
          <w:sz w:val="22"/>
          <w:lang w:val="en-US"/>
        </w:rPr>
        <w:endnoteReference w:id="156"/>
      </w:r>
      <w:bookmarkEnd w:id="156"/>
      <w:r w:rsidRPr="004F76B7">
        <w:rPr>
          <w:rStyle w:val="EndnoteReference"/>
          <w:rFonts w:eastAsiaTheme="minorEastAsia"/>
          <w:sz w:val="22"/>
          <w:rtl/>
        </w:rPr>
        <w:t>)</w:t>
      </w:r>
      <w:r w:rsidRPr="00B846D9">
        <w:rPr>
          <w:rFonts w:eastAsiaTheme="minorEastAsia"/>
          <w:rtl/>
        </w:rPr>
        <w:t>.</w:t>
      </w:r>
    </w:p>
    <w:p w14:paraId="56CCFF13" w14:textId="525E08CA" w:rsidR="00393DDB" w:rsidRPr="00B846D9" w:rsidRDefault="00393DDB" w:rsidP="00AE2381">
      <w:pPr>
        <w:pStyle w:val="SingleTxtGA"/>
        <w:spacing w:line="346" w:lineRule="exact"/>
        <w:rPr>
          <w:rFonts w:eastAsiaTheme="minorEastAsia"/>
          <w:lang w:val="ar-SA" w:eastAsia="zh-TW" w:bidi="en-GB"/>
        </w:rPr>
      </w:pPr>
      <w:r w:rsidRPr="00EC2CAE">
        <w:rPr>
          <w:rFonts w:eastAsiaTheme="minorEastAsia"/>
          <w:rtl/>
        </w:rPr>
        <w:t>93</w:t>
      </w:r>
      <w:r w:rsidRPr="00B846D9">
        <w:rPr>
          <w:rFonts w:eastAsiaTheme="minorEastAsia"/>
          <w:rtl/>
        </w:rPr>
        <w:t>-</w:t>
      </w:r>
      <w:r w:rsidRPr="00B846D9">
        <w:rPr>
          <w:rFonts w:eastAsiaTheme="minorEastAsia"/>
          <w:rtl/>
        </w:rPr>
        <w:tab/>
        <w:t xml:space="preserve">وأوصت منظمة الخطة الدولية أيرلندا بما يلي: سن مشروع قانون تنظيمي لسلامة وسائط الإعلام على الإنترنت لعام </w:t>
      </w:r>
      <w:r w:rsidRPr="00EC2CAE">
        <w:rPr>
          <w:rFonts w:eastAsiaTheme="minorEastAsia"/>
          <w:rtl/>
        </w:rPr>
        <w:t>2019</w:t>
      </w:r>
      <w:r w:rsidRPr="00B846D9">
        <w:rPr>
          <w:rFonts w:eastAsiaTheme="minorEastAsia"/>
          <w:rtl/>
        </w:rPr>
        <w:t xml:space="preserve">؛ وتعيين مفوض السلامة الرقمية الذي اقترحته خطة عمل السلامة على الإنترنت عام </w:t>
      </w:r>
      <w:r w:rsidRPr="00EC2CAE">
        <w:rPr>
          <w:rFonts w:eastAsiaTheme="minorEastAsia"/>
          <w:rtl/>
        </w:rPr>
        <w:t>2018</w:t>
      </w:r>
      <w:r w:rsidRPr="00B846D9">
        <w:rPr>
          <w:rFonts w:eastAsiaTheme="minorEastAsia"/>
          <w:rtl/>
        </w:rPr>
        <w:t>؛ وضمان تثقيف الأطفال حول مخاطر الفضاء الشبكي؛ وتوطين الأطر القانونية الدولية المتعلقة بالاعتداء الجنسي على الأطفال على الإنترنت</w:t>
      </w:r>
      <w:r w:rsidRPr="004F76B7">
        <w:rPr>
          <w:rStyle w:val="EndnoteReference"/>
          <w:rFonts w:eastAsiaTheme="minorEastAsia"/>
          <w:sz w:val="22"/>
          <w:rtl/>
        </w:rPr>
        <w:t>(</w:t>
      </w:r>
      <w:bookmarkStart w:id="157" w:name="_Hlk82001933"/>
      <w:r w:rsidRPr="00EC2CAE">
        <w:rPr>
          <w:rStyle w:val="EndnoteReference"/>
          <w:rFonts w:eastAsiaTheme="minorEastAsia"/>
          <w:sz w:val="22"/>
          <w:lang w:val="en-US"/>
        </w:rPr>
        <w:endnoteReference w:id="157"/>
      </w:r>
      <w:bookmarkEnd w:id="157"/>
      <w:r w:rsidRPr="004F76B7">
        <w:rPr>
          <w:rStyle w:val="EndnoteReference"/>
          <w:rFonts w:eastAsiaTheme="minorEastAsia"/>
          <w:sz w:val="22"/>
          <w:rtl/>
        </w:rPr>
        <w:t>)</w:t>
      </w:r>
      <w:r w:rsidRPr="00B846D9">
        <w:rPr>
          <w:rFonts w:eastAsiaTheme="minorEastAsia"/>
          <w:rtl/>
        </w:rPr>
        <w:t>.</w:t>
      </w:r>
    </w:p>
    <w:p w14:paraId="11627224" w14:textId="38B5363D" w:rsidR="00393DDB" w:rsidRPr="00B846D9" w:rsidRDefault="00393DDB" w:rsidP="00AE2381">
      <w:pPr>
        <w:pStyle w:val="SingleTxtGA"/>
        <w:spacing w:line="346" w:lineRule="exact"/>
        <w:rPr>
          <w:rFonts w:eastAsiaTheme="minorEastAsia"/>
          <w:lang w:val="ar-SA" w:eastAsia="zh-TW" w:bidi="en-GB"/>
        </w:rPr>
      </w:pPr>
      <w:r w:rsidRPr="00EC2CAE">
        <w:rPr>
          <w:rFonts w:eastAsiaTheme="minorEastAsia"/>
          <w:rtl/>
        </w:rPr>
        <w:t>94</w:t>
      </w:r>
      <w:r w:rsidRPr="00B846D9">
        <w:rPr>
          <w:rFonts w:eastAsiaTheme="minorEastAsia"/>
          <w:rtl/>
        </w:rPr>
        <w:t>-</w:t>
      </w:r>
      <w:r w:rsidRPr="00B846D9">
        <w:rPr>
          <w:rFonts w:eastAsiaTheme="minorEastAsia"/>
          <w:rtl/>
        </w:rPr>
        <w:tab/>
        <w:t>وأعربت منظمة أوكسفام عن قلقها إزاء عدم الاهتمام بالمساواة بين الجنسين في صنع القرار الاقتصادي منذ جائحة كوفي</w:t>
      </w:r>
      <w:r w:rsidRPr="00B846D9">
        <w:rPr>
          <w:rFonts w:eastAsiaTheme="minorEastAsia" w:hint="cs"/>
          <w:rtl/>
        </w:rPr>
        <w:t>د-</w:t>
      </w:r>
      <w:r w:rsidRPr="00EC2CAE">
        <w:rPr>
          <w:rFonts w:eastAsiaTheme="minorEastAsia" w:hint="cs"/>
          <w:rtl/>
        </w:rPr>
        <w:t>19</w:t>
      </w:r>
      <w:r w:rsidRPr="00B846D9">
        <w:rPr>
          <w:rFonts w:eastAsiaTheme="minorEastAsia"/>
          <w:rtl/>
        </w:rPr>
        <w:t>، ولكون الجائحة قد أدت إلى تفاقم أوجه عدم المساواة القائمة من قبل بين الجنسين في تقاسم مسؤوليات الرعاية</w:t>
      </w:r>
      <w:r w:rsidRPr="004F76B7">
        <w:rPr>
          <w:rStyle w:val="EndnoteReference"/>
          <w:rFonts w:eastAsiaTheme="minorEastAsia"/>
          <w:sz w:val="22"/>
          <w:rtl/>
        </w:rPr>
        <w:t>(</w:t>
      </w:r>
      <w:bookmarkStart w:id="158" w:name="_Hlk82001934"/>
      <w:r w:rsidRPr="00EC2CAE">
        <w:rPr>
          <w:rStyle w:val="EndnoteReference"/>
          <w:rFonts w:eastAsiaTheme="minorEastAsia"/>
          <w:sz w:val="22"/>
          <w:lang w:val="en-US"/>
        </w:rPr>
        <w:endnoteReference w:id="158"/>
      </w:r>
      <w:bookmarkEnd w:id="158"/>
      <w:r w:rsidRPr="004F76B7">
        <w:rPr>
          <w:rStyle w:val="EndnoteReference"/>
          <w:rFonts w:eastAsiaTheme="minorEastAsia"/>
          <w:sz w:val="22"/>
          <w:rtl/>
        </w:rPr>
        <w:t>)</w:t>
      </w:r>
      <w:r w:rsidRPr="00B846D9">
        <w:rPr>
          <w:rFonts w:eastAsiaTheme="minorEastAsia"/>
          <w:rtl/>
        </w:rPr>
        <w:t>.</w:t>
      </w:r>
    </w:p>
    <w:p w14:paraId="08C19AAF" w14:textId="5A358522" w:rsidR="00393DDB" w:rsidRPr="00B846D9" w:rsidRDefault="00393DDB" w:rsidP="00AE2381">
      <w:pPr>
        <w:pStyle w:val="SingleTxtGA"/>
        <w:spacing w:line="346" w:lineRule="exact"/>
        <w:rPr>
          <w:rFonts w:eastAsiaTheme="minorEastAsia"/>
          <w:shd w:val="clear" w:color="auto" w:fill="FFFFFF"/>
          <w:lang w:val="ar-SA" w:eastAsia="zh-TW" w:bidi="en-GB"/>
        </w:rPr>
      </w:pPr>
      <w:r w:rsidRPr="00EC2CAE">
        <w:rPr>
          <w:rFonts w:eastAsiaTheme="minorEastAsia"/>
          <w:rtl/>
        </w:rPr>
        <w:t>95</w:t>
      </w:r>
      <w:r w:rsidRPr="00B846D9">
        <w:rPr>
          <w:rFonts w:eastAsiaTheme="minorEastAsia"/>
          <w:rtl/>
        </w:rPr>
        <w:t>-</w:t>
      </w:r>
      <w:r w:rsidRPr="00B846D9">
        <w:rPr>
          <w:rFonts w:eastAsiaTheme="minorEastAsia"/>
          <w:rtl/>
        </w:rPr>
        <w:tab/>
        <w:t>وأوصت منظمة أوكسفام أيرلندا بما يلي: زيادة الاستثمارات في الخدمات العامة، ولا سيما اقتصاد الرعاية؛ وضمان تعويض العاملين في مجال الرعاية بشكل مناسب؛ وإجراء استفتاء على المادة</w:t>
      </w:r>
      <w:r w:rsidR="00A62F2A" w:rsidRPr="00B846D9">
        <w:rPr>
          <w:rFonts w:eastAsiaTheme="minorEastAsia" w:hint="cs"/>
          <w:rtl/>
        </w:rPr>
        <w:t> </w:t>
      </w:r>
      <w:r w:rsidRPr="00EC2CAE">
        <w:rPr>
          <w:rFonts w:eastAsiaTheme="minorEastAsia"/>
          <w:rtl/>
        </w:rPr>
        <w:t>41</w:t>
      </w:r>
      <w:r w:rsidRPr="00B846D9">
        <w:rPr>
          <w:rFonts w:eastAsiaTheme="minorEastAsia"/>
          <w:rtl/>
        </w:rPr>
        <w:t>-</w:t>
      </w:r>
      <w:r w:rsidRPr="00EC2CAE">
        <w:rPr>
          <w:rFonts w:eastAsiaTheme="minorEastAsia"/>
          <w:rtl/>
        </w:rPr>
        <w:t>2</w:t>
      </w:r>
      <w:r w:rsidRPr="00B846D9">
        <w:rPr>
          <w:rFonts w:eastAsiaTheme="minorEastAsia"/>
          <w:rtl/>
        </w:rPr>
        <w:t xml:space="preserve"> من الدستور لتعديل اللغة بحيث تكون محايدة جنساني</w:t>
      </w:r>
      <w:r w:rsidR="00C303FA" w:rsidRPr="00B846D9">
        <w:rPr>
          <w:rFonts w:eastAsiaTheme="minorEastAsia"/>
          <w:rtl/>
        </w:rPr>
        <w:t xml:space="preserve">اً </w:t>
      </w:r>
      <w:r w:rsidRPr="00B846D9">
        <w:rPr>
          <w:rFonts w:eastAsiaTheme="minorEastAsia"/>
          <w:rtl/>
        </w:rPr>
        <w:t>وتعترف بقيمة عمل الرعاية؛ وضمان</w:t>
      </w:r>
      <w:r w:rsidR="00A62F2A" w:rsidRPr="00B846D9">
        <w:rPr>
          <w:rFonts w:eastAsiaTheme="minorEastAsia" w:hint="cs"/>
          <w:rtl/>
        </w:rPr>
        <w:t> </w:t>
      </w:r>
      <w:r w:rsidRPr="00B846D9">
        <w:rPr>
          <w:rFonts w:eastAsiaTheme="minorEastAsia"/>
          <w:rtl/>
        </w:rPr>
        <w:t xml:space="preserve">إجراء تغييرات </w:t>
      </w:r>
      <w:proofErr w:type="spellStart"/>
      <w:r w:rsidRPr="00B846D9">
        <w:rPr>
          <w:rFonts w:eastAsiaTheme="minorEastAsia"/>
          <w:rtl/>
        </w:rPr>
        <w:t>سياساتية</w:t>
      </w:r>
      <w:proofErr w:type="spellEnd"/>
      <w:r w:rsidRPr="00B846D9">
        <w:rPr>
          <w:rFonts w:eastAsiaTheme="minorEastAsia"/>
          <w:rtl/>
        </w:rPr>
        <w:t xml:space="preserve"> تدعم مقدمي الرعاية وتشجع مشاركة الذكور في الرعاية؛ واعتماد </w:t>
      </w:r>
      <w:proofErr w:type="spellStart"/>
      <w:r w:rsidRPr="00B846D9">
        <w:rPr>
          <w:rFonts w:eastAsiaTheme="minorEastAsia"/>
          <w:rtl/>
        </w:rPr>
        <w:t>الميزنة</w:t>
      </w:r>
      <w:proofErr w:type="spellEnd"/>
      <w:r w:rsidR="00A62F2A" w:rsidRPr="00B846D9">
        <w:rPr>
          <w:rFonts w:eastAsiaTheme="minorEastAsia" w:hint="cs"/>
          <w:rtl/>
        </w:rPr>
        <w:t> </w:t>
      </w:r>
      <w:r w:rsidRPr="00B846D9">
        <w:rPr>
          <w:rFonts w:eastAsiaTheme="minorEastAsia"/>
          <w:rtl/>
        </w:rPr>
        <w:t>الجنسانية</w:t>
      </w:r>
      <w:r w:rsidRPr="004F76B7">
        <w:rPr>
          <w:rStyle w:val="EndnoteReference"/>
          <w:rFonts w:eastAsiaTheme="minorEastAsia"/>
          <w:sz w:val="22"/>
          <w:shd w:val="clear" w:color="auto" w:fill="FFFFFF"/>
          <w:rtl/>
        </w:rPr>
        <w:t>(</w:t>
      </w:r>
      <w:bookmarkStart w:id="159" w:name="_Hlk82001935"/>
      <w:r w:rsidRPr="00EC2CAE">
        <w:rPr>
          <w:rStyle w:val="EndnoteReference"/>
          <w:rFonts w:eastAsiaTheme="minorEastAsia"/>
          <w:sz w:val="22"/>
          <w:shd w:val="clear" w:color="auto" w:fill="FFFFFF"/>
          <w:lang w:val="en-US"/>
        </w:rPr>
        <w:endnoteReference w:id="159"/>
      </w:r>
      <w:bookmarkEnd w:id="159"/>
      <w:r w:rsidRPr="004F76B7">
        <w:rPr>
          <w:rStyle w:val="EndnoteReference"/>
          <w:rFonts w:eastAsiaTheme="minorEastAsia"/>
          <w:sz w:val="22"/>
          <w:shd w:val="clear" w:color="auto" w:fill="FFFFFF"/>
          <w:rtl/>
        </w:rPr>
        <w:t>)</w:t>
      </w:r>
      <w:r w:rsidRPr="00B846D9">
        <w:rPr>
          <w:rFonts w:eastAsiaTheme="minorEastAsia"/>
          <w:rtl/>
        </w:rPr>
        <w:t xml:space="preserve">. </w:t>
      </w:r>
    </w:p>
    <w:p w14:paraId="0657E99E" w14:textId="46275B8D" w:rsidR="00393DDB" w:rsidRPr="00B846D9" w:rsidRDefault="00393DDB" w:rsidP="00AE2381">
      <w:pPr>
        <w:pStyle w:val="SingleTxtGA"/>
        <w:spacing w:line="346" w:lineRule="exact"/>
        <w:rPr>
          <w:rFonts w:eastAsiaTheme="minorEastAsia"/>
          <w:lang w:val="ar-SA" w:eastAsia="zh-TW" w:bidi="en-GB"/>
        </w:rPr>
      </w:pPr>
      <w:r w:rsidRPr="00EC2CAE">
        <w:rPr>
          <w:rFonts w:eastAsiaTheme="minorEastAsia"/>
          <w:rtl/>
        </w:rPr>
        <w:t>96</w:t>
      </w:r>
      <w:r w:rsidRPr="00B846D9">
        <w:rPr>
          <w:rFonts w:eastAsiaTheme="minorEastAsia"/>
          <w:rtl/>
        </w:rPr>
        <w:t>-</w:t>
      </w:r>
      <w:r w:rsidRPr="00B846D9">
        <w:rPr>
          <w:rFonts w:eastAsiaTheme="minorEastAsia"/>
          <w:rtl/>
        </w:rPr>
        <w:tab/>
        <w:t xml:space="preserve">وأشارت هيئة الإجراءات الموجزة لصحة السكان إلى مختلف الآثار </w:t>
      </w:r>
      <w:proofErr w:type="spellStart"/>
      <w:r w:rsidRPr="00B846D9">
        <w:rPr>
          <w:rFonts w:eastAsiaTheme="minorEastAsia"/>
          <w:rtl/>
        </w:rPr>
        <w:t>المجنسنة</w:t>
      </w:r>
      <w:proofErr w:type="spellEnd"/>
      <w:r w:rsidRPr="00B846D9">
        <w:rPr>
          <w:rFonts w:eastAsiaTheme="minorEastAsia"/>
          <w:rtl/>
        </w:rPr>
        <w:t xml:space="preserve"> لهذه الجائحة، مع ما يترتب على ذلك من عواقب على الصحة العقلية للمرأة</w:t>
      </w:r>
      <w:r w:rsidRPr="004F76B7">
        <w:rPr>
          <w:rStyle w:val="EndnoteReference"/>
          <w:rFonts w:eastAsiaTheme="minorEastAsia"/>
          <w:sz w:val="22"/>
          <w:rtl/>
        </w:rPr>
        <w:t>(</w:t>
      </w:r>
      <w:bookmarkStart w:id="160" w:name="_Hlk82001936"/>
      <w:r w:rsidRPr="00EC2CAE">
        <w:rPr>
          <w:rStyle w:val="EndnoteReference"/>
          <w:rFonts w:eastAsiaTheme="minorEastAsia"/>
          <w:sz w:val="22"/>
          <w:lang w:val="en-US"/>
        </w:rPr>
        <w:endnoteReference w:id="160"/>
      </w:r>
      <w:bookmarkEnd w:id="160"/>
      <w:r w:rsidRPr="004F76B7">
        <w:rPr>
          <w:rStyle w:val="EndnoteReference"/>
          <w:rFonts w:eastAsiaTheme="minorEastAsia"/>
          <w:sz w:val="22"/>
          <w:rtl/>
        </w:rPr>
        <w:t>)</w:t>
      </w:r>
      <w:r w:rsidRPr="00B846D9">
        <w:rPr>
          <w:rFonts w:eastAsiaTheme="minorEastAsia"/>
          <w:rtl/>
        </w:rPr>
        <w:t>.</w:t>
      </w:r>
    </w:p>
    <w:p w14:paraId="75AA1528" w14:textId="2C2E61DF" w:rsidR="00393DDB" w:rsidRPr="00EC2CAE" w:rsidRDefault="00393DDB" w:rsidP="00393DDB">
      <w:pPr>
        <w:pStyle w:val="H4GA"/>
        <w:rPr>
          <w:rFonts w:eastAsiaTheme="minorEastAsia"/>
          <w:lang w:val="en-US" w:eastAsia="zh-TW" w:bidi="en-GB"/>
        </w:rPr>
      </w:pPr>
      <w:r w:rsidRPr="00EC2CAE">
        <w:rPr>
          <w:rFonts w:eastAsiaTheme="minorEastAsia"/>
          <w:rtl/>
        </w:rPr>
        <w:lastRenderedPageBreak/>
        <w:tab/>
      </w:r>
      <w:r w:rsidRPr="00EC2CAE">
        <w:rPr>
          <w:rFonts w:eastAsiaTheme="minorEastAsia"/>
          <w:rtl/>
        </w:rPr>
        <w:tab/>
        <w:t>الأطفال</w:t>
      </w:r>
      <w:r w:rsidRPr="00EC2CAE">
        <w:rPr>
          <w:rStyle w:val="EndnoteReference"/>
          <w:rFonts w:eastAsiaTheme="minorEastAsia"/>
          <w:iCs w:val="0"/>
          <w:sz w:val="22"/>
          <w:rtl/>
        </w:rPr>
        <w:t>(</w:t>
      </w:r>
      <w:bookmarkStart w:id="161" w:name="_Hlk82001937"/>
      <w:r w:rsidRPr="00EC2CAE">
        <w:rPr>
          <w:rStyle w:val="EndnoteReference"/>
          <w:rFonts w:eastAsiaTheme="minorEastAsia"/>
          <w:i w:val="0"/>
          <w:sz w:val="22"/>
          <w:lang w:val="en-US"/>
        </w:rPr>
        <w:endnoteReference w:id="161"/>
      </w:r>
      <w:bookmarkEnd w:id="161"/>
      <w:r w:rsidRPr="00EC2CAE">
        <w:rPr>
          <w:rStyle w:val="EndnoteReference"/>
          <w:rFonts w:eastAsiaTheme="minorEastAsia"/>
          <w:iCs w:val="0"/>
          <w:sz w:val="22"/>
          <w:rtl/>
        </w:rPr>
        <w:t>)</w:t>
      </w:r>
    </w:p>
    <w:p w14:paraId="18FA99AB" w14:textId="21073C18" w:rsidR="00393DDB" w:rsidRPr="00B846D9" w:rsidRDefault="00393DDB" w:rsidP="00393DDB">
      <w:pPr>
        <w:pStyle w:val="SingleTxtGA"/>
        <w:rPr>
          <w:rFonts w:eastAsiaTheme="minorEastAsia"/>
          <w:lang w:val="en-US" w:eastAsia="zh-TW" w:bidi="en-GB"/>
        </w:rPr>
      </w:pPr>
      <w:r w:rsidRPr="00EC2CAE">
        <w:rPr>
          <w:rFonts w:eastAsiaTheme="minorEastAsia"/>
          <w:rtl/>
        </w:rPr>
        <w:t>97</w:t>
      </w:r>
      <w:r w:rsidRPr="00B846D9">
        <w:rPr>
          <w:rFonts w:eastAsiaTheme="minorEastAsia"/>
          <w:rtl/>
        </w:rPr>
        <w:t>-</w:t>
      </w:r>
      <w:r w:rsidRPr="00B846D9">
        <w:rPr>
          <w:rFonts w:eastAsiaTheme="minorEastAsia"/>
          <w:rtl/>
        </w:rPr>
        <w:tab/>
        <w:t xml:space="preserve">أشارت منظمة العفو الدولية والورقة المشتركة </w:t>
      </w:r>
      <w:r w:rsidRPr="00EC2CAE">
        <w:rPr>
          <w:rFonts w:eastAsiaTheme="minorEastAsia"/>
          <w:rtl/>
        </w:rPr>
        <w:t>5</w:t>
      </w:r>
      <w:r w:rsidRPr="00B846D9">
        <w:rPr>
          <w:rFonts w:eastAsiaTheme="minorEastAsia"/>
          <w:rtl/>
        </w:rPr>
        <w:t xml:space="preserve"> إلى أن التقرير النهائي للجنة التحقيق المعنية بمنازل</w:t>
      </w:r>
      <w:proofErr w:type="gramStart"/>
      <w:r w:rsidRPr="00B846D9">
        <w:rPr>
          <w:rFonts w:eastAsiaTheme="minorEastAsia"/>
          <w:rtl/>
        </w:rPr>
        <w:t xml:space="preserve"> </w:t>
      </w:r>
      <w:r w:rsidR="00A62F2A" w:rsidRPr="00B846D9">
        <w:rPr>
          <w:rFonts w:eastAsiaTheme="minorEastAsia" w:hint="cs"/>
          <w:rtl/>
        </w:rPr>
        <w:t>’</w:t>
      </w:r>
      <w:r w:rsidRPr="00B846D9">
        <w:rPr>
          <w:rFonts w:eastAsiaTheme="minorEastAsia"/>
          <w:rtl/>
        </w:rPr>
        <w:t>الأم</w:t>
      </w:r>
      <w:proofErr w:type="gramEnd"/>
      <w:r w:rsidRPr="00B846D9">
        <w:rPr>
          <w:rFonts w:eastAsiaTheme="minorEastAsia"/>
          <w:rtl/>
        </w:rPr>
        <w:t xml:space="preserve"> وال</w:t>
      </w:r>
      <w:r w:rsidR="004F76B7">
        <w:rPr>
          <w:rFonts w:eastAsiaTheme="minorEastAsia" w:hint="cs"/>
          <w:rtl/>
        </w:rPr>
        <w:t>ا</w:t>
      </w:r>
      <w:r w:rsidRPr="00B846D9">
        <w:rPr>
          <w:rFonts w:eastAsiaTheme="minorEastAsia"/>
          <w:rtl/>
        </w:rPr>
        <w:t>بن</w:t>
      </w:r>
      <w:r w:rsidRPr="00B846D9">
        <w:rPr>
          <w:rFonts w:eastAsiaTheme="minorEastAsia" w:hint="eastAsia"/>
          <w:rtl/>
        </w:rPr>
        <w:t>‘</w:t>
      </w:r>
      <w:r w:rsidRPr="00B846D9">
        <w:rPr>
          <w:rFonts w:eastAsiaTheme="minorEastAsia"/>
          <w:rtl/>
        </w:rPr>
        <w:t xml:space="preserve"> لم تدرس نظام عمليات التبني غير المنظمة</w:t>
      </w:r>
      <w:r w:rsidRPr="004F76B7">
        <w:rPr>
          <w:rStyle w:val="EndnoteReference"/>
          <w:rFonts w:eastAsiaTheme="minorEastAsia"/>
          <w:color w:val="000000" w:themeColor="text1"/>
          <w:sz w:val="22"/>
          <w:rtl/>
        </w:rPr>
        <w:t>(</w:t>
      </w:r>
      <w:bookmarkStart w:id="162" w:name="_Hlk82001938"/>
      <w:r w:rsidRPr="00EC2CAE">
        <w:rPr>
          <w:rStyle w:val="EndnoteReference"/>
          <w:rFonts w:eastAsiaTheme="minorEastAsia"/>
          <w:color w:val="000000" w:themeColor="text1"/>
          <w:sz w:val="22"/>
          <w:lang w:val="en-US"/>
        </w:rPr>
        <w:endnoteReference w:id="162"/>
      </w:r>
      <w:bookmarkEnd w:id="162"/>
      <w:r w:rsidRPr="004F76B7">
        <w:rPr>
          <w:rStyle w:val="EndnoteReference"/>
          <w:rFonts w:eastAsiaTheme="minorEastAsia"/>
          <w:color w:val="000000" w:themeColor="text1"/>
          <w:sz w:val="22"/>
          <w:rtl/>
        </w:rPr>
        <w:t>)</w:t>
      </w:r>
      <w:r w:rsidRPr="00B846D9">
        <w:rPr>
          <w:rFonts w:eastAsiaTheme="minorEastAsia"/>
          <w:rtl/>
        </w:rPr>
        <w:t>. وذكرت منظمة العفو الدولية أن فصل الأطفال عن الوالدين، والظروف داخل "البيوت"، والاستخدام التجريبي للتطعيمات يمكن أن تشكل انتهاكات لحقوق الإنسان. وتقع على عاتق الحكومة مسؤولية ضمان الحقيقة والعدالة وجبر الضرر للناجين بأرواحهم، مع إجراء تحقيق رسمي مع الجناة ومقاضاتهم</w:t>
      </w:r>
      <w:r w:rsidRPr="004F76B7">
        <w:rPr>
          <w:rStyle w:val="EndnoteReference"/>
          <w:rFonts w:eastAsiaTheme="minorEastAsia"/>
          <w:color w:val="000000" w:themeColor="text1"/>
          <w:sz w:val="22"/>
          <w:rtl/>
          <w:lang w:val="en-IE" w:eastAsia="en-IE"/>
        </w:rPr>
        <w:t>(</w:t>
      </w:r>
      <w:bookmarkStart w:id="163" w:name="_Hlk82001939"/>
      <w:r w:rsidRPr="00EC2CAE">
        <w:rPr>
          <w:rStyle w:val="EndnoteReference"/>
          <w:rFonts w:eastAsiaTheme="minorEastAsia"/>
          <w:color w:val="000000" w:themeColor="text1"/>
          <w:sz w:val="22"/>
          <w:lang w:val="en-US" w:eastAsia="en-IE"/>
        </w:rPr>
        <w:endnoteReference w:id="163"/>
      </w:r>
      <w:bookmarkEnd w:id="163"/>
      <w:r w:rsidRPr="004F76B7">
        <w:rPr>
          <w:rStyle w:val="EndnoteReference"/>
          <w:rFonts w:eastAsiaTheme="minorEastAsia"/>
          <w:color w:val="000000" w:themeColor="text1"/>
          <w:sz w:val="22"/>
          <w:rtl/>
          <w:lang w:val="en-IE" w:eastAsia="en-IE"/>
        </w:rPr>
        <w:t>)</w:t>
      </w:r>
      <w:r w:rsidRPr="00B846D9">
        <w:rPr>
          <w:rFonts w:eastAsiaTheme="minorEastAsia"/>
          <w:rtl/>
        </w:rPr>
        <w:t>.</w:t>
      </w:r>
    </w:p>
    <w:p w14:paraId="60E5EB98" w14:textId="7BC56167" w:rsidR="00393DDB" w:rsidRPr="00EC2CAE" w:rsidRDefault="00393DDB" w:rsidP="00393DDB">
      <w:pPr>
        <w:pStyle w:val="SingleTxtGA"/>
        <w:rPr>
          <w:rFonts w:eastAsiaTheme="minorEastAsia"/>
          <w:bCs/>
          <w:lang w:val="ar-SA" w:eastAsia="zh-TW" w:bidi="en-GB"/>
        </w:rPr>
      </w:pPr>
      <w:r w:rsidRPr="00EC2CAE">
        <w:rPr>
          <w:rFonts w:eastAsiaTheme="minorEastAsia"/>
          <w:rtl/>
        </w:rPr>
        <w:t>98</w:t>
      </w:r>
      <w:r w:rsidRPr="00B846D9">
        <w:rPr>
          <w:rFonts w:eastAsiaTheme="minorEastAsia"/>
          <w:rtl/>
        </w:rPr>
        <w:t>-</w:t>
      </w:r>
      <w:r w:rsidRPr="00B846D9">
        <w:rPr>
          <w:rFonts w:eastAsiaTheme="minorEastAsia"/>
          <w:rtl/>
        </w:rPr>
        <w:tab/>
        <w:t xml:space="preserve">وأوصت الورقة المشتركة </w:t>
      </w:r>
      <w:r w:rsidRPr="00EC2CAE">
        <w:rPr>
          <w:rFonts w:eastAsiaTheme="minorEastAsia"/>
          <w:rtl/>
        </w:rPr>
        <w:t>5</w:t>
      </w:r>
      <w:r w:rsidRPr="00B846D9">
        <w:rPr>
          <w:rFonts w:eastAsiaTheme="minorEastAsia"/>
          <w:rtl/>
        </w:rPr>
        <w:t xml:space="preserve"> أيرلندا بما يلي: إجراء تحقيقات فعالة مستقلة في ادعاءات إساءة معاملة النساء والأطفال في جميع السياقات المؤسسية؛ وإجراء تحقيق فعال مستقل في نظام التبني غير المنظم في أيرلندا </w:t>
      </w:r>
      <w:r w:rsidRPr="004F76B7">
        <w:rPr>
          <w:rFonts w:eastAsiaTheme="minorEastAsia"/>
          <w:rtl/>
        </w:rPr>
        <w:t>في القرن العشرين؛</w:t>
      </w:r>
      <w:r w:rsidRPr="00B846D9">
        <w:rPr>
          <w:rFonts w:eastAsiaTheme="minorEastAsia"/>
          <w:rtl/>
        </w:rPr>
        <w:t xml:space="preserve"> وتنفيذ خطة لجبر الضرر</w:t>
      </w:r>
      <w:r w:rsidRPr="004F76B7">
        <w:rPr>
          <w:rStyle w:val="EndnoteReference"/>
          <w:rFonts w:eastAsiaTheme="minorEastAsia"/>
          <w:sz w:val="22"/>
          <w:rtl/>
        </w:rPr>
        <w:t>(</w:t>
      </w:r>
      <w:bookmarkStart w:id="164" w:name="_Hlk82001940"/>
      <w:r w:rsidRPr="00EC2CAE">
        <w:rPr>
          <w:rStyle w:val="EndnoteReference"/>
          <w:rFonts w:eastAsiaTheme="minorEastAsia"/>
          <w:sz w:val="22"/>
          <w:lang w:val="en-US"/>
        </w:rPr>
        <w:endnoteReference w:id="164"/>
      </w:r>
      <w:bookmarkEnd w:id="164"/>
      <w:r w:rsidRPr="004F76B7">
        <w:rPr>
          <w:rStyle w:val="EndnoteReference"/>
          <w:rFonts w:eastAsiaTheme="minorEastAsia"/>
          <w:sz w:val="22"/>
          <w:rtl/>
        </w:rPr>
        <w:t>)</w:t>
      </w:r>
      <w:r w:rsidRPr="00B846D9">
        <w:rPr>
          <w:rFonts w:eastAsiaTheme="minorEastAsia"/>
          <w:rtl/>
        </w:rPr>
        <w:t>.</w:t>
      </w:r>
    </w:p>
    <w:p w14:paraId="6F8C0214" w14:textId="44D3E8A4" w:rsidR="00393DDB" w:rsidRPr="00B846D9" w:rsidRDefault="00393DDB" w:rsidP="00393DDB">
      <w:pPr>
        <w:pStyle w:val="SingleTxtGA"/>
        <w:rPr>
          <w:rFonts w:eastAsiaTheme="minorEastAsia"/>
          <w:spacing w:val="-4"/>
          <w:lang w:val="ar-SA" w:eastAsia="zh-TW" w:bidi="en-GB"/>
        </w:rPr>
      </w:pPr>
      <w:r w:rsidRPr="00EC2CAE">
        <w:rPr>
          <w:rFonts w:eastAsiaTheme="minorEastAsia"/>
          <w:rtl/>
        </w:rPr>
        <w:t>99</w:t>
      </w:r>
      <w:r w:rsidRPr="00B846D9">
        <w:rPr>
          <w:rFonts w:eastAsiaTheme="minorEastAsia"/>
          <w:rtl/>
        </w:rPr>
        <w:t>-</w:t>
      </w:r>
      <w:r w:rsidRPr="00B846D9">
        <w:rPr>
          <w:rFonts w:eastAsiaTheme="minorEastAsia"/>
          <w:rtl/>
        </w:rPr>
        <w:tab/>
        <w:t>وسلط مكتب أمين مظالم الأطفال الضوء على الآثار السلبية لتدابير كوفيد-</w:t>
      </w:r>
      <w:r w:rsidRPr="00EC2CAE">
        <w:rPr>
          <w:rFonts w:eastAsiaTheme="minorEastAsia"/>
          <w:rtl/>
        </w:rPr>
        <w:t>19</w:t>
      </w:r>
      <w:r w:rsidRPr="00B846D9">
        <w:rPr>
          <w:rFonts w:eastAsiaTheme="minorEastAsia"/>
          <w:rtl/>
        </w:rPr>
        <w:t xml:space="preserve"> على الأطفال، </w:t>
      </w:r>
      <w:r w:rsidRPr="00B846D9">
        <w:rPr>
          <w:rFonts w:eastAsiaTheme="minorEastAsia"/>
          <w:spacing w:val="-4"/>
          <w:rtl/>
        </w:rPr>
        <w:t>مما أدى إلى تفاقم التحديات التي تواجه فئات معينة من الأطفال</w:t>
      </w:r>
      <w:r w:rsidRPr="004F76B7">
        <w:rPr>
          <w:rStyle w:val="EndnoteReference"/>
          <w:rFonts w:eastAsiaTheme="minorEastAsia"/>
          <w:spacing w:val="-4"/>
          <w:sz w:val="22"/>
          <w:rtl/>
        </w:rPr>
        <w:t>(</w:t>
      </w:r>
      <w:bookmarkStart w:id="165" w:name="_Hlk82001941"/>
      <w:r w:rsidRPr="00EC2CAE">
        <w:rPr>
          <w:rStyle w:val="EndnoteReference"/>
          <w:rFonts w:eastAsiaTheme="minorEastAsia"/>
          <w:spacing w:val="-4"/>
          <w:sz w:val="22"/>
          <w:lang w:val="en-US"/>
        </w:rPr>
        <w:endnoteReference w:id="165"/>
      </w:r>
      <w:bookmarkEnd w:id="165"/>
      <w:r w:rsidRPr="004F76B7">
        <w:rPr>
          <w:rStyle w:val="EndnoteReference"/>
          <w:rFonts w:eastAsiaTheme="minorEastAsia"/>
          <w:spacing w:val="-4"/>
          <w:sz w:val="22"/>
          <w:rtl/>
        </w:rPr>
        <w:t>)</w:t>
      </w:r>
      <w:r w:rsidRPr="00B846D9">
        <w:rPr>
          <w:rFonts w:eastAsiaTheme="minorEastAsia"/>
          <w:spacing w:val="-4"/>
          <w:rtl/>
        </w:rPr>
        <w:t>. وأوصى المكتب أيرلندا بضمان حماية حقوق الطفل في تصديها لكوفيد-</w:t>
      </w:r>
      <w:r w:rsidRPr="00EC2CAE">
        <w:rPr>
          <w:rFonts w:eastAsiaTheme="minorEastAsia"/>
          <w:spacing w:val="-4"/>
          <w:rtl/>
        </w:rPr>
        <w:t>19</w:t>
      </w:r>
      <w:r w:rsidRPr="00B846D9">
        <w:rPr>
          <w:rFonts w:eastAsiaTheme="minorEastAsia"/>
          <w:spacing w:val="-4"/>
          <w:rtl/>
        </w:rPr>
        <w:t>، وأن تكون التدابير التراجعية المعتمدة ضرورية وغير تمييزية ومؤقتة</w:t>
      </w:r>
      <w:r w:rsidRPr="004F76B7">
        <w:rPr>
          <w:rStyle w:val="EndnoteReference"/>
          <w:rFonts w:eastAsiaTheme="minorEastAsia"/>
          <w:spacing w:val="-4"/>
          <w:sz w:val="22"/>
          <w:rtl/>
        </w:rPr>
        <w:t>(</w:t>
      </w:r>
      <w:bookmarkStart w:id="166" w:name="_Hlk82001942"/>
      <w:r w:rsidRPr="00EC2CAE">
        <w:rPr>
          <w:rStyle w:val="EndnoteReference"/>
          <w:rFonts w:eastAsiaTheme="minorEastAsia"/>
          <w:spacing w:val="-4"/>
          <w:sz w:val="22"/>
          <w:lang w:val="en-US"/>
        </w:rPr>
        <w:endnoteReference w:id="166"/>
      </w:r>
      <w:bookmarkEnd w:id="166"/>
      <w:r w:rsidRPr="004F76B7">
        <w:rPr>
          <w:rStyle w:val="EndnoteReference"/>
          <w:rFonts w:eastAsiaTheme="minorEastAsia"/>
          <w:spacing w:val="-4"/>
          <w:sz w:val="22"/>
          <w:rtl/>
        </w:rPr>
        <w:t>)</w:t>
      </w:r>
      <w:r w:rsidRPr="00B846D9">
        <w:rPr>
          <w:rFonts w:eastAsiaTheme="minorEastAsia"/>
          <w:spacing w:val="-4"/>
          <w:rtl/>
        </w:rPr>
        <w:t>.</w:t>
      </w:r>
    </w:p>
    <w:p w14:paraId="6938ADA1" w14:textId="08F7F4AC" w:rsidR="00393DDB" w:rsidRPr="00B846D9" w:rsidRDefault="00393DDB" w:rsidP="00393DDB">
      <w:pPr>
        <w:pStyle w:val="SingleTxtGA"/>
        <w:rPr>
          <w:rFonts w:eastAsiaTheme="minorEastAsia"/>
          <w:lang w:val="en-US" w:eastAsia="zh-TW" w:bidi="en-GB"/>
        </w:rPr>
      </w:pPr>
      <w:r w:rsidRPr="00EC2CAE">
        <w:rPr>
          <w:rFonts w:eastAsiaTheme="minorEastAsia"/>
          <w:rtl/>
        </w:rPr>
        <w:t>100</w:t>
      </w:r>
      <w:r w:rsidRPr="00B846D9">
        <w:rPr>
          <w:rFonts w:eastAsiaTheme="minorEastAsia"/>
          <w:rtl/>
        </w:rPr>
        <w:t>-</w:t>
      </w:r>
      <w:r w:rsidRPr="00B846D9">
        <w:rPr>
          <w:rFonts w:eastAsiaTheme="minorEastAsia"/>
          <w:rtl/>
        </w:rPr>
        <w:tab/>
        <w:t>وذكرت خدمات الصحة العقلية سان باتريك أن استمرار إيداع الأطفال في وحدات الصحة العقلية للبالغين لا يزال يشكل انتهاك</w:t>
      </w:r>
      <w:r w:rsidR="00C303FA" w:rsidRPr="00B846D9">
        <w:rPr>
          <w:rFonts w:eastAsiaTheme="minorEastAsia"/>
          <w:rtl/>
        </w:rPr>
        <w:t xml:space="preserve">اً </w:t>
      </w:r>
      <w:r w:rsidRPr="00B846D9">
        <w:rPr>
          <w:rFonts w:eastAsiaTheme="minorEastAsia"/>
          <w:rtl/>
        </w:rPr>
        <w:t>لحقوق الطفل ويتطلب علاج</w:t>
      </w:r>
      <w:r w:rsidR="00C303FA" w:rsidRPr="00B846D9">
        <w:rPr>
          <w:rFonts w:eastAsiaTheme="minorEastAsia"/>
          <w:rtl/>
        </w:rPr>
        <w:t xml:space="preserve">اً </w:t>
      </w:r>
      <w:r w:rsidRPr="00B846D9">
        <w:rPr>
          <w:rFonts w:eastAsiaTheme="minorEastAsia"/>
          <w:rtl/>
        </w:rPr>
        <w:t>عاجلا</w:t>
      </w:r>
      <w:r w:rsidR="00C303FA" w:rsidRPr="00B846D9">
        <w:rPr>
          <w:rFonts w:eastAsiaTheme="minorEastAsia" w:hint="cs"/>
          <w:rtl/>
        </w:rPr>
        <w:t>ً</w:t>
      </w:r>
      <w:r w:rsidRPr="004F76B7">
        <w:rPr>
          <w:rStyle w:val="EndnoteReference"/>
          <w:rFonts w:eastAsiaTheme="minorEastAsia"/>
          <w:sz w:val="22"/>
          <w:rtl/>
        </w:rPr>
        <w:t>(</w:t>
      </w:r>
      <w:bookmarkStart w:id="167" w:name="_Hlk82001943"/>
      <w:r w:rsidRPr="00EC2CAE">
        <w:rPr>
          <w:rStyle w:val="EndnoteReference"/>
          <w:rFonts w:eastAsiaTheme="minorEastAsia"/>
          <w:sz w:val="22"/>
          <w:lang w:val="en-US"/>
        </w:rPr>
        <w:endnoteReference w:id="167"/>
      </w:r>
      <w:bookmarkEnd w:id="167"/>
      <w:r w:rsidRPr="004F76B7">
        <w:rPr>
          <w:rStyle w:val="EndnoteReference"/>
          <w:rFonts w:eastAsiaTheme="minorEastAsia"/>
          <w:sz w:val="22"/>
          <w:rtl/>
        </w:rPr>
        <w:t>)</w:t>
      </w:r>
      <w:r w:rsidRPr="00B846D9">
        <w:rPr>
          <w:rFonts w:eastAsiaTheme="minorEastAsia"/>
          <w:rtl/>
        </w:rPr>
        <w:t>.</w:t>
      </w:r>
    </w:p>
    <w:p w14:paraId="3E69D6C6" w14:textId="1F02F419" w:rsidR="00393DDB" w:rsidRPr="00EC2CAE" w:rsidRDefault="00393DDB" w:rsidP="00393DDB">
      <w:pPr>
        <w:pStyle w:val="H4GA"/>
        <w:rPr>
          <w:rFonts w:eastAsiaTheme="minorEastAsia"/>
          <w:lang w:val="en-US" w:eastAsia="zh-TW" w:bidi="en-GB"/>
        </w:rPr>
      </w:pPr>
      <w:r w:rsidRPr="00EC2CAE">
        <w:rPr>
          <w:rFonts w:eastAsiaTheme="minorEastAsia"/>
          <w:rtl/>
        </w:rPr>
        <w:tab/>
      </w:r>
      <w:r w:rsidRPr="00EC2CAE">
        <w:rPr>
          <w:rFonts w:eastAsiaTheme="minorEastAsia"/>
          <w:rtl/>
        </w:rPr>
        <w:tab/>
        <w:t>الأشخاص ذوو الإعاقة</w:t>
      </w:r>
      <w:r w:rsidRPr="00EC2CAE">
        <w:rPr>
          <w:rStyle w:val="EndnoteReference"/>
          <w:rFonts w:eastAsiaTheme="minorEastAsia"/>
          <w:iCs w:val="0"/>
          <w:sz w:val="22"/>
          <w:rtl/>
        </w:rPr>
        <w:t>(</w:t>
      </w:r>
      <w:bookmarkStart w:id="168" w:name="_Hlk82001944"/>
      <w:r w:rsidRPr="00EC2CAE">
        <w:rPr>
          <w:rStyle w:val="EndnoteReference"/>
          <w:rFonts w:eastAsiaTheme="minorEastAsia"/>
          <w:i w:val="0"/>
          <w:sz w:val="22"/>
          <w:lang w:val="en-US"/>
        </w:rPr>
        <w:endnoteReference w:id="168"/>
      </w:r>
      <w:bookmarkEnd w:id="168"/>
      <w:r w:rsidRPr="00EC2CAE">
        <w:rPr>
          <w:rStyle w:val="EndnoteReference"/>
          <w:rFonts w:eastAsiaTheme="minorEastAsia"/>
          <w:iCs w:val="0"/>
          <w:sz w:val="22"/>
          <w:rtl/>
        </w:rPr>
        <w:t>)</w:t>
      </w:r>
    </w:p>
    <w:p w14:paraId="7D61493C" w14:textId="458D5FE6" w:rsidR="00393DDB" w:rsidRPr="00B846D9" w:rsidRDefault="00393DDB" w:rsidP="00393DDB">
      <w:pPr>
        <w:pStyle w:val="SingleTxtGA"/>
        <w:rPr>
          <w:rFonts w:eastAsiaTheme="minorEastAsia"/>
          <w:lang w:val="ar-SA" w:eastAsia="zh-TW" w:bidi="en-GB"/>
        </w:rPr>
      </w:pPr>
      <w:r w:rsidRPr="00EC2CAE">
        <w:rPr>
          <w:rFonts w:eastAsiaTheme="minorEastAsia"/>
          <w:rtl/>
        </w:rPr>
        <w:t>101</w:t>
      </w:r>
      <w:r w:rsidRPr="00B846D9">
        <w:rPr>
          <w:rFonts w:eastAsiaTheme="minorEastAsia"/>
          <w:rtl/>
        </w:rPr>
        <w:t>-</w:t>
      </w:r>
      <w:r w:rsidRPr="00B846D9">
        <w:rPr>
          <w:rFonts w:eastAsiaTheme="minorEastAsia"/>
          <w:rtl/>
        </w:rPr>
        <w:tab/>
        <w:t xml:space="preserve">أعرب مكتب أمين مظالم الأطفال عن قلقها بشأن الحواجز التي </w:t>
      </w:r>
      <w:proofErr w:type="spellStart"/>
      <w:r w:rsidRPr="00B846D9">
        <w:rPr>
          <w:rFonts w:eastAsiaTheme="minorEastAsia"/>
          <w:rtl/>
        </w:rPr>
        <w:t>يواجهها</w:t>
      </w:r>
      <w:proofErr w:type="spellEnd"/>
      <w:r w:rsidRPr="00B846D9">
        <w:rPr>
          <w:rFonts w:eastAsiaTheme="minorEastAsia"/>
          <w:rtl/>
        </w:rPr>
        <w:t xml:space="preserve"> الأطفال ذوو الإعاقة، بما في ذلك حالات التأخير في تقييم احتياجاتهم وتلقي الخدمات</w:t>
      </w:r>
      <w:r w:rsidRPr="004F76B7">
        <w:rPr>
          <w:rStyle w:val="EndnoteReference"/>
          <w:rFonts w:eastAsiaTheme="minorEastAsia"/>
          <w:sz w:val="22"/>
          <w:rtl/>
          <w:lang w:val="en-US"/>
        </w:rPr>
        <w:t>(</w:t>
      </w:r>
      <w:bookmarkStart w:id="169" w:name="_Hlk82001945"/>
      <w:r w:rsidRPr="00EC2CAE">
        <w:rPr>
          <w:rStyle w:val="EndnoteReference"/>
          <w:rFonts w:eastAsiaTheme="minorEastAsia"/>
          <w:sz w:val="22"/>
          <w:lang w:val="en-US"/>
        </w:rPr>
        <w:endnoteReference w:id="169"/>
      </w:r>
      <w:bookmarkEnd w:id="169"/>
      <w:r w:rsidRPr="004F76B7">
        <w:rPr>
          <w:rStyle w:val="EndnoteReference"/>
          <w:rFonts w:eastAsiaTheme="minorEastAsia"/>
          <w:sz w:val="22"/>
          <w:rtl/>
          <w:lang w:val="en-US"/>
        </w:rPr>
        <w:t>)</w:t>
      </w:r>
      <w:r w:rsidRPr="00B846D9">
        <w:rPr>
          <w:rFonts w:eastAsiaTheme="minorEastAsia"/>
          <w:rtl/>
        </w:rPr>
        <w:t>. وأوصى المكتب أيرلندا بتحسين التنسيق وتخصيص الموارد لمعالجة حقوق الأطفال ذوي الإعاقة</w:t>
      </w:r>
      <w:r w:rsidRPr="004F76B7">
        <w:rPr>
          <w:rStyle w:val="EndnoteReference"/>
          <w:rFonts w:eastAsiaTheme="minorEastAsia"/>
          <w:sz w:val="22"/>
          <w:rtl/>
          <w:lang w:val="en-US"/>
        </w:rPr>
        <w:t>(</w:t>
      </w:r>
      <w:bookmarkStart w:id="170" w:name="_Hlk82001946"/>
      <w:r w:rsidRPr="00EC2CAE">
        <w:rPr>
          <w:rStyle w:val="EndnoteReference"/>
          <w:rFonts w:eastAsiaTheme="minorEastAsia"/>
          <w:sz w:val="22"/>
          <w:lang w:val="en-US"/>
        </w:rPr>
        <w:endnoteReference w:id="170"/>
      </w:r>
      <w:bookmarkEnd w:id="170"/>
      <w:r w:rsidRPr="004F76B7">
        <w:rPr>
          <w:rStyle w:val="EndnoteReference"/>
          <w:rFonts w:eastAsiaTheme="minorEastAsia"/>
          <w:sz w:val="22"/>
          <w:rtl/>
          <w:lang w:val="en-US"/>
        </w:rPr>
        <w:t>)</w:t>
      </w:r>
      <w:r w:rsidRPr="00B846D9">
        <w:rPr>
          <w:rFonts w:eastAsiaTheme="minorEastAsia"/>
          <w:rtl/>
        </w:rPr>
        <w:t>.</w:t>
      </w:r>
    </w:p>
    <w:p w14:paraId="184384CD" w14:textId="5620566B" w:rsidR="00393DDB" w:rsidRPr="00EC2CAE" w:rsidRDefault="00393DDB" w:rsidP="00393DDB">
      <w:pPr>
        <w:pStyle w:val="H4GA"/>
        <w:rPr>
          <w:rFonts w:eastAsiaTheme="minorEastAsia"/>
          <w:lang w:val="en-US" w:eastAsia="zh-TW" w:bidi="en-GB"/>
        </w:rPr>
      </w:pPr>
      <w:r w:rsidRPr="00EC2CAE">
        <w:rPr>
          <w:rFonts w:eastAsiaTheme="minorEastAsia"/>
          <w:rtl/>
        </w:rPr>
        <w:tab/>
      </w:r>
      <w:r w:rsidRPr="00EC2CAE">
        <w:rPr>
          <w:rFonts w:eastAsiaTheme="minorEastAsia"/>
          <w:rtl/>
        </w:rPr>
        <w:tab/>
        <w:t>الأقليات</w:t>
      </w:r>
      <w:r w:rsidRPr="00EC2CAE">
        <w:rPr>
          <w:rStyle w:val="EndnoteReference"/>
          <w:rFonts w:eastAsiaTheme="minorEastAsia"/>
          <w:iCs w:val="0"/>
          <w:sz w:val="22"/>
          <w:rtl/>
        </w:rPr>
        <w:t>(</w:t>
      </w:r>
      <w:bookmarkStart w:id="171" w:name="_Hlk82001947"/>
      <w:r w:rsidRPr="00EC2CAE">
        <w:rPr>
          <w:rStyle w:val="EndnoteReference"/>
          <w:rFonts w:eastAsiaTheme="minorEastAsia"/>
          <w:i w:val="0"/>
          <w:sz w:val="22"/>
          <w:lang w:val="en-US"/>
        </w:rPr>
        <w:endnoteReference w:id="171"/>
      </w:r>
      <w:bookmarkEnd w:id="171"/>
      <w:r w:rsidRPr="00EC2CAE">
        <w:rPr>
          <w:rStyle w:val="EndnoteReference"/>
          <w:rFonts w:eastAsiaTheme="minorEastAsia"/>
          <w:iCs w:val="0"/>
          <w:sz w:val="22"/>
          <w:rtl/>
        </w:rPr>
        <w:t>)</w:t>
      </w:r>
    </w:p>
    <w:p w14:paraId="714A65A4" w14:textId="2284BF6F" w:rsidR="00393DDB" w:rsidRPr="00B846D9" w:rsidRDefault="00393DDB" w:rsidP="00393DDB">
      <w:pPr>
        <w:pStyle w:val="SingleTxtGA"/>
        <w:rPr>
          <w:rFonts w:eastAsiaTheme="minorEastAsia"/>
          <w:lang w:val="ar-SA" w:eastAsia="zh-TW" w:bidi="en-GB"/>
        </w:rPr>
      </w:pPr>
      <w:r w:rsidRPr="00EC2CAE">
        <w:rPr>
          <w:rFonts w:eastAsiaTheme="minorEastAsia"/>
          <w:rtl/>
        </w:rPr>
        <w:t>102</w:t>
      </w:r>
      <w:r w:rsidRPr="00B846D9">
        <w:rPr>
          <w:rFonts w:eastAsiaTheme="minorEastAsia"/>
          <w:rtl/>
        </w:rPr>
        <w:t>-</w:t>
      </w:r>
      <w:r w:rsidRPr="00B846D9">
        <w:rPr>
          <w:rFonts w:eastAsiaTheme="minorEastAsia"/>
          <w:rtl/>
        </w:rPr>
        <w:tab/>
        <w:t>لاحظ العديد من أصحاب المصلحة أن الاستراتيجيات الوطنية المتعلقة بالرُّحل والروما تفتقر إلى خطط تنفيذ ملموسة وتفتقر إلى آلية للرصد والتقييم</w:t>
      </w:r>
      <w:r w:rsidRPr="004F76B7">
        <w:rPr>
          <w:rStyle w:val="EndnoteReference"/>
          <w:rFonts w:eastAsiaTheme="minorEastAsia"/>
          <w:sz w:val="22"/>
          <w:rtl/>
        </w:rPr>
        <w:t>(</w:t>
      </w:r>
      <w:bookmarkStart w:id="172" w:name="_Hlk82001948"/>
      <w:r w:rsidRPr="00EC2CAE">
        <w:rPr>
          <w:rStyle w:val="EndnoteReference"/>
          <w:rFonts w:eastAsiaTheme="minorEastAsia"/>
          <w:sz w:val="22"/>
          <w:lang w:val="en-US"/>
        </w:rPr>
        <w:endnoteReference w:id="172"/>
      </w:r>
      <w:bookmarkEnd w:id="172"/>
      <w:r w:rsidRPr="004F76B7">
        <w:rPr>
          <w:rStyle w:val="EndnoteReference"/>
          <w:rFonts w:eastAsiaTheme="minorEastAsia"/>
          <w:sz w:val="22"/>
          <w:rtl/>
        </w:rPr>
        <w:t>)</w:t>
      </w:r>
      <w:r w:rsidRPr="00B846D9">
        <w:rPr>
          <w:rFonts w:eastAsiaTheme="minorEastAsia"/>
          <w:rtl/>
        </w:rPr>
        <w:t>.</w:t>
      </w:r>
    </w:p>
    <w:p w14:paraId="4E2A351F" w14:textId="51BB11A5" w:rsidR="00393DDB" w:rsidRPr="00EC2CAE" w:rsidRDefault="00393DDB" w:rsidP="00393DDB">
      <w:pPr>
        <w:pStyle w:val="SingleTxtGA"/>
        <w:rPr>
          <w:rFonts w:eastAsiaTheme="minorEastAsia"/>
          <w:bCs/>
          <w:lang w:val="ar-SA" w:eastAsia="zh-TW" w:bidi="en-GB"/>
        </w:rPr>
      </w:pPr>
      <w:r w:rsidRPr="00EC2CAE">
        <w:rPr>
          <w:rFonts w:eastAsiaTheme="minorEastAsia"/>
          <w:rtl/>
        </w:rPr>
        <w:t>103</w:t>
      </w:r>
      <w:r w:rsidRPr="00B846D9">
        <w:rPr>
          <w:rFonts w:eastAsiaTheme="minorEastAsia"/>
          <w:rtl/>
        </w:rPr>
        <w:t>-</w:t>
      </w:r>
      <w:r w:rsidRPr="00B846D9">
        <w:rPr>
          <w:rFonts w:eastAsiaTheme="minorEastAsia"/>
          <w:rtl/>
        </w:rPr>
        <w:tab/>
        <w:t xml:space="preserve">وأوصى أصحاب المصلحة بأن تعتمد أيرلندا خطة تنفيذ ذات أهداف ومؤشرات وأطر زمنية وموارد واضحة لجميع التدابير الاجتماعية الاقتصادية في الاستراتيجية الوطنية لإدماج الرُّحل والروما للفترة </w:t>
      </w:r>
      <w:r w:rsidRPr="00EC2CAE">
        <w:rPr>
          <w:rFonts w:eastAsiaTheme="minorEastAsia"/>
          <w:rtl/>
        </w:rPr>
        <w:t>2017</w:t>
      </w:r>
      <w:r w:rsidRPr="00B846D9">
        <w:rPr>
          <w:rFonts w:eastAsiaTheme="minorEastAsia"/>
          <w:rtl/>
        </w:rPr>
        <w:t>-</w:t>
      </w:r>
      <w:r w:rsidRPr="00EC2CAE">
        <w:rPr>
          <w:rFonts w:eastAsiaTheme="minorEastAsia"/>
          <w:rtl/>
        </w:rPr>
        <w:t>2021</w:t>
      </w:r>
      <w:r w:rsidRPr="004F76B7">
        <w:rPr>
          <w:rStyle w:val="EndnoteReference"/>
          <w:rFonts w:eastAsiaTheme="minorEastAsia"/>
          <w:sz w:val="22"/>
          <w:rtl/>
        </w:rPr>
        <w:t>(</w:t>
      </w:r>
      <w:bookmarkStart w:id="173" w:name="_Hlk82001949"/>
      <w:r w:rsidRPr="00EC2CAE">
        <w:rPr>
          <w:rStyle w:val="EndnoteReference"/>
          <w:rFonts w:eastAsiaTheme="minorEastAsia"/>
          <w:sz w:val="22"/>
          <w:lang w:val="en-US"/>
        </w:rPr>
        <w:endnoteReference w:id="173"/>
      </w:r>
      <w:bookmarkEnd w:id="173"/>
      <w:r w:rsidRPr="004F76B7">
        <w:rPr>
          <w:rStyle w:val="EndnoteReference"/>
          <w:rFonts w:eastAsiaTheme="minorEastAsia"/>
          <w:sz w:val="22"/>
          <w:rtl/>
        </w:rPr>
        <w:t>)</w:t>
      </w:r>
      <w:r w:rsidRPr="00B846D9">
        <w:rPr>
          <w:rFonts w:eastAsiaTheme="minorEastAsia"/>
          <w:rtl/>
        </w:rPr>
        <w:t>. وأوصى مكتب أمين مظالم الأطفال بأن تمضي أيرلندا قدم</w:t>
      </w:r>
      <w:r w:rsidR="00C303FA" w:rsidRPr="00B846D9">
        <w:rPr>
          <w:rFonts w:eastAsiaTheme="minorEastAsia"/>
          <w:rtl/>
        </w:rPr>
        <w:t xml:space="preserve">اً </w:t>
      </w:r>
      <w:r w:rsidRPr="00B846D9">
        <w:rPr>
          <w:rFonts w:eastAsiaTheme="minorEastAsia"/>
          <w:rtl/>
        </w:rPr>
        <w:t>في تنفيذ الاستراتيجية وتقييمها</w:t>
      </w:r>
      <w:r w:rsidRPr="00EC2CAE">
        <w:rPr>
          <w:rStyle w:val="EndnoteReference"/>
          <w:rFonts w:eastAsiaTheme="minorEastAsia"/>
          <w:b/>
          <w:sz w:val="22"/>
          <w:rtl/>
          <w:lang w:val="en-US"/>
        </w:rPr>
        <w:t>(</w:t>
      </w:r>
      <w:bookmarkStart w:id="174" w:name="_Hlk82001950"/>
      <w:r w:rsidRPr="00EC2CAE">
        <w:rPr>
          <w:rStyle w:val="EndnoteReference"/>
          <w:rFonts w:eastAsiaTheme="minorEastAsia"/>
          <w:bCs/>
          <w:sz w:val="22"/>
          <w:lang w:val="en-US"/>
        </w:rPr>
        <w:endnoteReference w:id="174"/>
      </w:r>
      <w:bookmarkEnd w:id="174"/>
      <w:r w:rsidRPr="00EC2CAE">
        <w:rPr>
          <w:rStyle w:val="EndnoteReference"/>
          <w:rFonts w:eastAsiaTheme="minorEastAsia"/>
          <w:b/>
          <w:sz w:val="22"/>
          <w:rtl/>
          <w:lang w:val="en-US"/>
        </w:rPr>
        <w:t>)</w:t>
      </w:r>
      <w:r w:rsidRPr="00EC2CAE">
        <w:rPr>
          <w:rFonts w:eastAsiaTheme="minorEastAsia"/>
          <w:b/>
          <w:rtl/>
        </w:rPr>
        <w:t>.</w:t>
      </w:r>
    </w:p>
    <w:p w14:paraId="4444B982" w14:textId="47E8F7DC" w:rsidR="00393DDB" w:rsidRPr="00B846D9" w:rsidRDefault="00393DDB" w:rsidP="00393DDB">
      <w:pPr>
        <w:pStyle w:val="SingleTxtGA"/>
        <w:rPr>
          <w:rFonts w:eastAsiaTheme="minorEastAsia"/>
          <w:lang w:val="ar-SA" w:eastAsia="zh-TW" w:bidi="en-GB"/>
        </w:rPr>
      </w:pPr>
      <w:r w:rsidRPr="00EC2CAE">
        <w:rPr>
          <w:rFonts w:eastAsiaTheme="minorEastAsia"/>
          <w:rtl/>
        </w:rPr>
        <w:t>104</w:t>
      </w:r>
      <w:r w:rsidRPr="00B846D9">
        <w:rPr>
          <w:rFonts w:eastAsiaTheme="minorEastAsia"/>
          <w:rtl/>
        </w:rPr>
        <w:t>-</w:t>
      </w:r>
      <w:r w:rsidRPr="00B846D9">
        <w:rPr>
          <w:rFonts w:eastAsiaTheme="minorEastAsia"/>
          <w:rtl/>
        </w:rPr>
        <w:tab/>
        <w:t xml:space="preserve">وأشارت الورقة المشتركة </w:t>
      </w:r>
      <w:r w:rsidRPr="00EC2CAE">
        <w:rPr>
          <w:rFonts w:eastAsiaTheme="minorEastAsia"/>
          <w:rtl/>
        </w:rPr>
        <w:t>10</w:t>
      </w:r>
      <w:r w:rsidRPr="00B846D9">
        <w:rPr>
          <w:rFonts w:eastAsiaTheme="minorEastAsia"/>
          <w:rtl/>
        </w:rPr>
        <w:t xml:space="preserve"> إلى أنه على الرغم من الاعتراف الرسمي بإثنية الرُّحل عام </w:t>
      </w:r>
      <w:r w:rsidRPr="00EC2CAE">
        <w:rPr>
          <w:rFonts w:eastAsiaTheme="minorEastAsia"/>
          <w:rtl/>
        </w:rPr>
        <w:t>2017</w:t>
      </w:r>
      <w:r w:rsidRPr="00B846D9">
        <w:rPr>
          <w:rFonts w:eastAsiaTheme="minorEastAsia"/>
          <w:rtl/>
        </w:rPr>
        <w:t>، فإن هذا الاعتراف "رمزي" وليس قانونيا</w:t>
      </w:r>
      <w:r w:rsidR="00A62F2A" w:rsidRPr="00B846D9">
        <w:rPr>
          <w:rFonts w:eastAsiaTheme="minorEastAsia" w:hint="cs"/>
          <w:rtl/>
        </w:rPr>
        <w:t>ً</w:t>
      </w:r>
      <w:r w:rsidRPr="004F76B7">
        <w:rPr>
          <w:rStyle w:val="EndnoteReference"/>
          <w:rFonts w:eastAsiaTheme="minorEastAsia"/>
          <w:color w:val="000000" w:themeColor="text1"/>
          <w:sz w:val="22"/>
          <w:rtl/>
        </w:rPr>
        <w:t>(</w:t>
      </w:r>
      <w:bookmarkStart w:id="175" w:name="_Hlk82001951"/>
      <w:r w:rsidRPr="00EC2CAE">
        <w:rPr>
          <w:rStyle w:val="EndnoteReference"/>
          <w:rFonts w:eastAsiaTheme="minorEastAsia"/>
          <w:color w:val="000000" w:themeColor="text1"/>
          <w:sz w:val="22"/>
          <w:lang w:val="en-US"/>
        </w:rPr>
        <w:endnoteReference w:id="175"/>
      </w:r>
      <w:bookmarkEnd w:id="175"/>
      <w:r w:rsidRPr="004F76B7">
        <w:rPr>
          <w:rStyle w:val="EndnoteReference"/>
          <w:rFonts w:eastAsiaTheme="minorEastAsia"/>
          <w:color w:val="000000" w:themeColor="text1"/>
          <w:sz w:val="22"/>
          <w:rtl/>
        </w:rPr>
        <w:t>)</w:t>
      </w:r>
      <w:r w:rsidRPr="00B846D9">
        <w:rPr>
          <w:rFonts w:eastAsiaTheme="minorEastAsia"/>
          <w:rtl/>
        </w:rPr>
        <w:t xml:space="preserve">. وأوصت الورقة المشتركة </w:t>
      </w:r>
      <w:r w:rsidRPr="00EC2CAE">
        <w:rPr>
          <w:rFonts w:eastAsiaTheme="minorEastAsia"/>
          <w:rtl/>
        </w:rPr>
        <w:t>10</w:t>
      </w:r>
      <w:r w:rsidRPr="00B846D9">
        <w:rPr>
          <w:rFonts w:eastAsiaTheme="minorEastAsia"/>
          <w:rtl/>
        </w:rPr>
        <w:t xml:space="preserve"> بأن ترتب أيرلندا أثر</w:t>
      </w:r>
      <w:r w:rsidR="00C303FA" w:rsidRPr="00B846D9">
        <w:rPr>
          <w:rFonts w:eastAsiaTheme="minorEastAsia"/>
          <w:rtl/>
        </w:rPr>
        <w:t xml:space="preserve">اً </w:t>
      </w:r>
      <w:r w:rsidRPr="00B846D9">
        <w:rPr>
          <w:rFonts w:eastAsiaTheme="minorEastAsia"/>
          <w:rtl/>
        </w:rPr>
        <w:t>قانوني</w:t>
      </w:r>
      <w:r w:rsidR="00C303FA" w:rsidRPr="00B846D9">
        <w:rPr>
          <w:rFonts w:eastAsiaTheme="minorEastAsia"/>
          <w:rtl/>
        </w:rPr>
        <w:t xml:space="preserve">اً </w:t>
      </w:r>
      <w:r w:rsidRPr="00B846D9">
        <w:rPr>
          <w:rFonts w:eastAsiaTheme="minorEastAsia"/>
          <w:rtl/>
        </w:rPr>
        <w:t>على الاعتراف بإثنية الرُّحل</w:t>
      </w:r>
      <w:r w:rsidRPr="004F76B7">
        <w:rPr>
          <w:rStyle w:val="EndnoteReference"/>
          <w:rFonts w:eastAsiaTheme="minorEastAsia"/>
          <w:sz w:val="22"/>
          <w:rtl/>
        </w:rPr>
        <w:t>(</w:t>
      </w:r>
      <w:bookmarkStart w:id="176" w:name="_Hlk82001952"/>
      <w:r w:rsidRPr="00EC2CAE">
        <w:rPr>
          <w:rStyle w:val="EndnoteReference"/>
          <w:rFonts w:eastAsiaTheme="minorEastAsia"/>
          <w:sz w:val="22"/>
          <w:lang w:val="en-US"/>
        </w:rPr>
        <w:endnoteReference w:id="176"/>
      </w:r>
      <w:bookmarkEnd w:id="176"/>
      <w:r w:rsidRPr="004F76B7">
        <w:rPr>
          <w:rStyle w:val="EndnoteReference"/>
          <w:rFonts w:eastAsiaTheme="minorEastAsia"/>
          <w:sz w:val="22"/>
          <w:rtl/>
        </w:rPr>
        <w:t>)</w:t>
      </w:r>
      <w:r w:rsidRPr="00B846D9">
        <w:rPr>
          <w:rFonts w:eastAsiaTheme="minorEastAsia"/>
          <w:rtl/>
        </w:rPr>
        <w:t>.</w:t>
      </w:r>
    </w:p>
    <w:p w14:paraId="1B8D8280" w14:textId="72B2DFBC" w:rsidR="00393DDB" w:rsidRPr="00B846D9" w:rsidRDefault="00393DDB" w:rsidP="00393DDB">
      <w:pPr>
        <w:pStyle w:val="SingleTxtGA"/>
        <w:rPr>
          <w:rFonts w:eastAsiaTheme="minorEastAsia"/>
          <w:lang w:val="ar-SA" w:eastAsia="zh-TW" w:bidi="en-GB"/>
        </w:rPr>
      </w:pPr>
      <w:r w:rsidRPr="00EC2CAE">
        <w:rPr>
          <w:rFonts w:eastAsiaTheme="minorEastAsia"/>
          <w:rtl/>
        </w:rPr>
        <w:t>105</w:t>
      </w:r>
      <w:r w:rsidRPr="00B846D9">
        <w:rPr>
          <w:rFonts w:eastAsiaTheme="minorEastAsia"/>
          <w:rtl/>
        </w:rPr>
        <w:t>-</w:t>
      </w:r>
      <w:r w:rsidRPr="00B846D9">
        <w:rPr>
          <w:rFonts w:eastAsiaTheme="minorEastAsia"/>
          <w:rtl/>
        </w:rPr>
        <w:tab/>
        <w:t xml:space="preserve">وأبلغت الحركة الأيرلندية للرحل والورقة المشتركة </w:t>
      </w:r>
      <w:r w:rsidRPr="00EC2CAE">
        <w:rPr>
          <w:rFonts w:eastAsiaTheme="minorEastAsia"/>
          <w:rtl/>
        </w:rPr>
        <w:t>9</w:t>
      </w:r>
      <w:r w:rsidRPr="00B846D9">
        <w:rPr>
          <w:rFonts w:eastAsiaTheme="minorEastAsia"/>
          <w:rtl/>
        </w:rPr>
        <w:t xml:space="preserve"> عما يلي: أن الرُّحل ممثلون تمثيل</w:t>
      </w:r>
      <w:r w:rsidR="00C303FA" w:rsidRPr="00B846D9">
        <w:rPr>
          <w:rFonts w:eastAsiaTheme="minorEastAsia"/>
          <w:rtl/>
        </w:rPr>
        <w:t xml:space="preserve">اً </w:t>
      </w:r>
      <w:r w:rsidRPr="00B846D9">
        <w:rPr>
          <w:rFonts w:eastAsiaTheme="minorEastAsia"/>
          <w:rtl/>
        </w:rPr>
        <w:t>زائد</w:t>
      </w:r>
      <w:r w:rsidR="00C303FA" w:rsidRPr="00B846D9">
        <w:rPr>
          <w:rFonts w:eastAsiaTheme="minorEastAsia"/>
          <w:rtl/>
        </w:rPr>
        <w:t xml:space="preserve">اً </w:t>
      </w:r>
      <w:r w:rsidRPr="00B846D9">
        <w:rPr>
          <w:rFonts w:eastAsiaTheme="minorEastAsia"/>
          <w:rtl/>
        </w:rPr>
        <w:t>بين المشردين وفي السجون، وأنه لم يحدث تحسن يذكر في معدلات إتمام التعليم. وللرُّحل عمر متوقع أدنى، ومعدلات اعتلال ووفيات أعلى، وهم يعانون هشاشة إزاء كوفيد-</w:t>
      </w:r>
      <w:r w:rsidRPr="00EC2CAE">
        <w:rPr>
          <w:rFonts w:eastAsiaTheme="minorEastAsia"/>
          <w:rtl/>
        </w:rPr>
        <w:t>19</w:t>
      </w:r>
      <w:r w:rsidRPr="004F76B7">
        <w:rPr>
          <w:rStyle w:val="EndnoteReference"/>
          <w:rFonts w:eastAsiaTheme="minorEastAsia"/>
          <w:sz w:val="22"/>
          <w:rtl/>
        </w:rPr>
        <w:t>(</w:t>
      </w:r>
      <w:bookmarkStart w:id="177" w:name="_Hlk82001953"/>
      <w:r w:rsidRPr="00EC2CAE">
        <w:rPr>
          <w:rStyle w:val="EndnoteReference"/>
          <w:rFonts w:eastAsiaTheme="minorEastAsia"/>
          <w:sz w:val="22"/>
          <w:lang w:val="en-US"/>
        </w:rPr>
        <w:endnoteReference w:id="177"/>
      </w:r>
      <w:bookmarkEnd w:id="177"/>
      <w:r w:rsidRPr="004F76B7">
        <w:rPr>
          <w:rStyle w:val="EndnoteReference"/>
          <w:rFonts w:eastAsiaTheme="minorEastAsia"/>
          <w:sz w:val="22"/>
          <w:rtl/>
        </w:rPr>
        <w:t>)</w:t>
      </w:r>
      <w:r w:rsidRPr="00B846D9">
        <w:rPr>
          <w:rFonts w:eastAsiaTheme="minorEastAsia"/>
          <w:rtl/>
        </w:rPr>
        <w:t>.</w:t>
      </w:r>
    </w:p>
    <w:p w14:paraId="1ED42CE9" w14:textId="670A17DF" w:rsidR="00393DDB" w:rsidRPr="00B846D9" w:rsidRDefault="00393DDB" w:rsidP="00393DDB">
      <w:pPr>
        <w:pStyle w:val="SingleTxtGA"/>
        <w:rPr>
          <w:rFonts w:eastAsiaTheme="minorEastAsia"/>
          <w:lang w:val="ar-SA" w:eastAsia="zh-TW" w:bidi="en-GB"/>
        </w:rPr>
      </w:pPr>
      <w:r w:rsidRPr="00EC2CAE">
        <w:rPr>
          <w:rFonts w:eastAsiaTheme="minorEastAsia"/>
          <w:rtl/>
        </w:rPr>
        <w:t>106</w:t>
      </w:r>
      <w:r w:rsidRPr="00B846D9">
        <w:rPr>
          <w:rFonts w:eastAsiaTheme="minorEastAsia"/>
          <w:rtl/>
        </w:rPr>
        <w:t>-</w:t>
      </w:r>
      <w:r w:rsidRPr="00B846D9">
        <w:rPr>
          <w:rFonts w:eastAsiaTheme="minorEastAsia"/>
          <w:rtl/>
        </w:rPr>
        <w:tab/>
        <w:t xml:space="preserve">وأشارت الورقة المشتركة </w:t>
      </w:r>
      <w:r w:rsidRPr="00EC2CAE">
        <w:rPr>
          <w:rFonts w:eastAsiaTheme="minorEastAsia"/>
          <w:rtl/>
        </w:rPr>
        <w:t>10</w:t>
      </w:r>
      <w:r w:rsidRPr="00B846D9">
        <w:rPr>
          <w:rFonts w:eastAsiaTheme="minorEastAsia"/>
          <w:rtl/>
        </w:rPr>
        <w:t xml:space="preserve"> إلى تدني إنفاق السلطات المحلية للتمويل المخصص لأماكن إقامة الرحل، وانعدام الشفافية</w:t>
      </w:r>
      <w:r w:rsidRPr="004F76B7">
        <w:rPr>
          <w:rStyle w:val="EndnoteReference"/>
          <w:rFonts w:eastAsiaTheme="minorEastAsia"/>
          <w:sz w:val="22"/>
          <w:rtl/>
        </w:rPr>
        <w:t>(</w:t>
      </w:r>
      <w:bookmarkStart w:id="178" w:name="_Hlk82001954"/>
      <w:r w:rsidRPr="00EC2CAE">
        <w:rPr>
          <w:rStyle w:val="EndnoteReference"/>
          <w:rFonts w:eastAsiaTheme="minorEastAsia"/>
          <w:sz w:val="22"/>
          <w:lang w:val="en-US"/>
        </w:rPr>
        <w:endnoteReference w:id="178"/>
      </w:r>
      <w:bookmarkEnd w:id="178"/>
      <w:r w:rsidRPr="004F76B7">
        <w:rPr>
          <w:rStyle w:val="EndnoteReference"/>
          <w:rFonts w:eastAsiaTheme="minorEastAsia"/>
          <w:sz w:val="22"/>
          <w:rtl/>
        </w:rPr>
        <w:t>)</w:t>
      </w:r>
      <w:r w:rsidRPr="00B846D9">
        <w:rPr>
          <w:rFonts w:eastAsiaTheme="minorEastAsia"/>
          <w:rtl/>
        </w:rPr>
        <w:t>. وذكرت اللجنة الأوروبية لمناهضة العنصرية والتعصب أن معظم السلطات المحلية لا توفر أماكن إقامة ملائمة ومناسبة ثقافيا</w:t>
      </w:r>
      <w:r w:rsidRPr="004F76B7">
        <w:rPr>
          <w:rStyle w:val="EndnoteReference"/>
          <w:rFonts w:eastAsiaTheme="minorEastAsia"/>
          <w:sz w:val="22"/>
          <w:rtl/>
        </w:rPr>
        <w:t>(</w:t>
      </w:r>
      <w:bookmarkStart w:id="179" w:name="_Hlk82001955"/>
      <w:r w:rsidRPr="00EC2CAE">
        <w:rPr>
          <w:rStyle w:val="EndnoteReference"/>
          <w:rFonts w:eastAsiaTheme="minorEastAsia"/>
          <w:sz w:val="22"/>
          <w:lang w:val="en-US"/>
        </w:rPr>
        <w:endnoteReference w:id="179"/>
      </w:r>
      <w:bookmarkEnd w:id="179"/>
      <w:r w:rsidRPr="004F76B7">
        <w:rPr>
          <w:rStyle w:val="EndnoteReference"/>
          <w:rFonts w:eastAsiaTheme="minorEastAsia"/>
          <w:sz w:val="22"/>
          <w:rtl/>
        </w:rPr>
        <w:t>)</w:t>
      </w:r>
      <w:r w:rsidRPr="00B846D9">
        <w:rPr>
          <w:rFonts w:eastAsiaTheme="minorEastAsia"/>
          <w:rtl/>
        </w:rPr>
        <w:t>.</w:t>
      </w:r>
    </w:p>
    <w:p w14:paraId="4CCBBA44" w14:textId="4FC8AFE4" w:rsidR="00393DDB" w:rsidRPr="00B846D9" w:rsidRDefault="00393DDB" w:rsidP="00393DDB">
      <w:pPr>
        <w:pStyle w:val="SingleTxtGA"/>
        <w:rPr>
          <w:rFonts w:eastAsiaTheme="minorEastAsia"/>
          <w:lang w:val="ar-SA" w:eastAsia="zh-TW" w:bidi="en-GB"/>
        </w:rPr>
      </w:pPr>
      <w:r w:rsidRPr="00EC2CAE">
        <w:rPr>
          <w:rFonts w:eastAsiaTheme="minorEastAsia"/>
          <w:rtl/>
        </w:rPr>
        <w:lastRenderedPageBreak/>
        <w:t>107</w:t>
      </w:r>
      <w:r w:rsidRPr="00B846D9">
        <w:rPr>
          <w:rFonts w:eastAsiaTheme="minorEastAsia"/>
          <w:rtl/>
        </w:rPr>
        <w:t>-</w:t>
      </w:r>
      <w:r w:rsidRPr="00B846D9">
        <w:rPr>
          <w:rFonts w:eastAsiaTheme="minorEastAsia"/>
          <w:rtl/>
        </w:rPr>
        <w:tab/>
        <w:t xml:space="preserve">وأوصت الورقة المشتركة </w:t>
      </w:r>
      <w:r w:rsidRPr="00EC2CAE">
        <w:rPr>
          <w:rFonts w:eastAsiaTheme="minorEastAsia"/>
          <w:rtl/>
        </w:rPr>
        <w:t>9</w:t>
      </w:r>
      <w:r w:rsidRPr="00B846D9">
        <w:rPr>
          <w:rFonts w:eastAsiaTheme="minorEastAsia"/>
          <w:rtl/>
        </w:rPr>
        <w:t xml:space="preserve"> بأن تكفل أيرلندا تنفيذ توصيات فريق الخبراء المستقل المعني بأماكن إيواء الرحل</w:t>
      </w:r>
      <w:r w:rsidRPr="004F76B7">
        <w:rPr>
          <w:rStyle w:val="EndnoteReference"/>
          <w:rFonts w:eastAsiaTheme="minorEastAsia"/>
          <w:sz w:val="22"/>
          <w:rtl/>
        </w:rPr>
        <w:t>(</w:t>
      </w:r>
      <w:bookmarkStart w:id="180" w:name="_Hlk82001956"/>
      <w:r w:rsidRPr="00EC2CAE">
        <w:rPr>
          <w:rStyle w:val="EndnoteReference"/>
          <w:rFonts w:eastAsiaTheme="minorEastAsia"/>
          <w:sz w:val="22"/>
          <w:lang w:val="en-US"/>
        </w:rPr>
        <w:endnoteReference w:id="180"/>
      </w:r>
      <w:bookmarkEnd w:id="180"/>
      <w:r w:rsidRPr="004F76B7">
        <w:rPr>
          <w:rStyle w:val="EndnoteReference"/>
          <w:rFonts w:eastAsiaTheme="minorEastAsia"/>
          <w:sz w:val="22"/>
          <w:rtl/>
        </w:rPr>
        <w:t>)</w:t>
      </w:r>
      <w:r w:rsidRPr="00B846D9">
        <w:rPr>
          <w:rFonts w:eastAsiaTheme="minorEastAsia"/>
          <w:rtl/>
        </w:rPr>
        <w:t xml:space="preserve">. وأوصت الورقة المشتركة </w:t>
      </w:r>
      <w:r w:rsidRPr="00EC2CAE">
        <w:rPr>
          <w:rFonts w:eastAsiaTheme="minorEastAsia"/>
          <w:rtl/>
        </w:rPr>
        <w:t>10</w:t>
      </w:r>
      <w:r w:rsidRPr="00B846D9">
        <w:rPr>
          <w:rFonts w:eastAsiaTheme="minorEastAsia"/>
          <w:rtl/>
        </w:rPr>
        <w:t xml:space="preserve"> بأن تنشئ أيرلندا وكالة وطنية لإيواء الرُّحل لتحديد الاحتياجات وضمان قيام السلطات المحلية بتلبيتها</w:t>
      </w:r>
      <w:r w:rsidRPr="004F76B7">
        <w:rPr>
          <w:rStyle w:val="EndnoteReference"/>
          <w:rFonts w:eastAsiaTheme="minorEastAsia"/>
          <w:sz w:val="22"/>
          <w:rtl/>
        </w:rPr>
        <w:t>(</w:t>
      </w:r>
      <w:bookmarkStart w:id="181" w:name="_Hlk82001957"/>
      <w:r w:rsidRPr="00EC2CAE">
        <w:rPr>
          <w:rStyle w:val="EndnoteReference"/>
          <w:rFonts w:eastAsiaTheme="minorEastAsia"/>
          <w:sz w:val="22"/>
          <w:lang w:val="en-US"/>
        </w:rPr>
        <w:endnoteReference w:id="181"/>
      </w:r>
      <w:bookmarkEnd w:id="181"/>
      <w:r w:rsidRPr="004F76B7">
        <w:rPr>
          <w:rStyle w:val="EndnoteReference"/>
          <w:rFonts w:eastAsiaTheme="minorEastAsia"/>
          <w:sz w:val="22"/>
          <w:rtl/>
        </w:rPr>
        <w:t>)</w:t>
      </w:r>
      <w:r w:rsidRPr="00B846D9">
        <w:rPr>
          <w:rFonts w:eastAsiaTheme="minorEastAsia"/>
          <w:rtl/>
        </w:rPr>
        <w:t xml:space="preserve">. </w:t>
      </w:r>
    </w:p>
    <w:p w14:paraId="3EB59174" w14:textId="6D2FDE2F" w:rsidR="00393DDB" w:rsidRPr="00B846D9" w:rsidRDefault="00393DDB" w:rsidP="00393DDB">
      <w:pPr>
        <w:pStyle w:val="SingleTxtGA"/>
        <w:rPr>
          <w:rFonts w:eastAsiaTheme="minorEastAsia"/>
          <w:lang w:val="ar-SA" w:eastAsia="zh-TW" w:bidi="en-GB"/>
        </w:rPr>
      </w:pPr>
      <w:r w:rsidRPr="00EC2CAE">
        <w:rPr>
          <w:rFonts w:eastAsiaTheme="minorEastAsia"/>
          <w:rtl/>
        </w:rPr>
        <w:t>108</w:t>
      </w:r>
      <w:r w:rsidRPr="00B846D9">
        <w:rPr>
          <w:rFonts w:eastAsiaTheme="minorEastAsia"/>
          <w:rtl/>
        </w:rPr>
        <w:t>-</w:t>
      </w:r>
      <w:r w:rsidRPr="00B846D9">
        <w:rPr>
          <w:rFonts w:eastAsiaTheme="minorEastAsia"/>
          <w:rtl/>
        </w:rPr>
        <w:tab/>
        <w:t>وأوصت اللجنة الأوروبية لمناهضة العنصرية والتعصب بوضع استراتيجية وطنية للإسكان من أجل توفير مساكن ميسورة التكلفة ومكافحة التمييز العنصري، مع إيلاء اهتمام خاص لاحتياجات الفئات الضعيفة، بما فيها الرُّحل والروما والمهاجرون واللاجئون</w:t>
      </w:r>
      <w:r w:rsidRPr="004F76B7">
        <w:rPr>
          <w:rStyle w:val="EndnoteReference"/>
          <w:rFonts w:eastAsiaTheme="minorEastAsia"/>
          <w:sz w:val="22"/>
          <w:rtl/>
        </w:rPr>
        <w:t>(</w:t>
      </w:r>
      <w:bookmarkStart w:id="182" w:name="_Hlk82001958"/>
      <w:r w:rsidRPr="00EC2CAE">
        <w:rPr>
          <w:rStyle w:val="EndnoteReference"/>
          <w:rFonts w:eastAsiaTheme="minorEastAsia"/>
          <w:sz w:val="22"/>
          <w:lang w:val="en-US"/>
        </w:rPr>
        <w:endnoteReference w:id="182"/>
      </w:r>
      <w:bookmarkEnd w:id="182"/>
      <w:r w:rsidRPr="004F76B7">
        <w:rPr>
          <w:rStyle w:val="EndnoteReference"/>
          <w:rFonts w:eastAsiaTheme="minorEastAsia"/>
          <w:sz w:val="22"/>
          <w:rtl/>
        </w:rPr>
        <w:t>)</w:t>
      </w:r>
      <w:r w:rsidRPr="00B846D9">
        <w:rPr>
          <w:rFonts w:eastAsiaTheme="minorEastAsia"/>
          <w:rtl/>
        </w:rPr>
        <w:t>.</w:t>
      </w:r>
    </w:p>
    <w:p w14:paraId="5699E54F" w14:textId="11470EFB" w:rsidR="00393DDB" w:rsidRPr="00B846D9" w:rsidRDefault="00393DDB" w:rsidP="00393DDB">
      <w:pPr>
        <w:pStyle w:val="SingleTxtGA"/>
        <w:rPr>
          <w:rFonts w:eastAsiaTheme="minorEastAsia"/>
          <w:lang w:val="ar-SA" w:eastAsia="zh-TW" w:bidi="en-GB"/>
        </w:rPr>
      </w:pPr>
      <w:r w:rsidRPr="00EC2CAE">
        <w:rPr>
          <w:rFonts w:eastAsiaTheme="minorEastAsia"/>
          <w:rtl/>
        </w:rPr>
        <w:t>109</w:t>
      </w:r>
      <w:r w:rsidRPr="00B846D9">
        <w:rPr>
          <w:rFonts w:eastAsiaTheme="minorEastAsia"/>
          <w:rtl/>
        </w:rPr>
        <w:t>-</w:t>
      </w:r>
      <w:r w:rsidRPr="00B846D9">
        <w:rPr>
          <w:rFonts w:eastAsiaTheme="minorEastAsia"/>
          <w:rtl/>
        </w:rPr>
        <w:tab/>
        <w:t>وذكرت الحركة الأيرلندية للرحل أن الحكومة قدمت، خلال جائحة كوفيد-</w:t>
      </w:r>
      <w:r w:rsidRPr="00EC2CAE">
        <w:rPr>
          <w:rFonts w:eastAsiaTheme="minorEastAsia"/>
          <w:rtl/>
        </w:rPr>
        <w:t>19</w:t>
      </w:r>
      <w:r w:rsidRPr="00B846D9">
        <w:rPr>
          <w:rFonts w:eastAsiaTheme="minorEastAsia"/>
          <w:rtl/>
        </w:rPr>
        <w:t>، الدعم لأسر الرحل</w:t>
      </w:r>
      <w:r w:rsidRPr="004F76B7">
        <w:rPr>
          <w:rStyle w:val="EndnoteReference"/>
          <w:rFonts w:eastAsiaTheme="minorEastAsia"/>
          <w:sz w:val="22"/>
          <w:rtl/>
        </w:rPr>
        <w:t>(</w:t>
      </w:r>
      <w:bookmarkStart w:id="183" w:name="_Hlk82001959"/>
      <w:r w:rsidRPr="00EC2CAE">
        <w:rPr>
          <w:rStyle w:val="EndnoteReference"/>
          <w:rFonts w:eastAsiaTheme="minorEastAsia"/>
          <w:sz w:val="22"/>
          <w:lang w:val="en-US"/>
        </w:rPr>
        <w:endnoteReference w:id="183"/>
      </w:r>
      <w:bookmarkEnd w:id="183"/>
      <w:r w:rsidRPr="004F76B7">
        <w:rPr>
          <w:rStyle w:val="EndnoteReference"/>
          <w:rFonts w:eastAsiaTheme="minorEastAsia"/>
          <w:sz w:val="22"/>
          <w:rtl/>
        </w:rPr>
        <w:t>)</w:t>
      </w:r>
      <w:r w:rsidRPr="00B846D9">
        <w:rPr>
          <w:rFonts w:eastAsiaTheme="minorEastAsia"/>
          <w:rtl/>
        </w:rPr>
        <w:t>. وأحاطت اللجنة التوجيهية لمكافحة التمييز والتنوع والإدماج (مجلس أوروبا) علم</w:t>
      </w:r>
      <w:r w:rsidR="00C303FA" w:rsidRPr="00B846D9">
        <w:rPr>
          <w:rFonts w:eastAsiaTheme="minorEastAsia"/>
          <w:rtl/>
        </w:rPr>
        <w:t xml:space="preserve">اً </w:t>
      </w:r>
      <w:r w:rsidRPr="00B846D9">
        <w:rPr>
          <w:rFonts w:eastAsiaTheme="minorEastAsia"/>
          <w:rtl/>
        </w:rPr>
        <w:t>بالتدابير المتخذة على الصعيد المحلي لتوفير حيز لمجتمعات الرُّحل للحفاظ على التباعد الاجتماعي</w:t>
      </w:r>
      <w:r w:rsidRPr="004F76B7">
        <w:rPr>
          <w:rStyle w:val="EndnoteReference"/>
          <w:rFonts w:eastAsiaTheme="minorEastAsia"/>
          <w:sz w:val="22"/>
          <w:rtl/>
          <w:lang w:eastAsia="en-GB"/>
        </w:rPr>
        <w:t>(</w:t>
      </w:r>
      <w:bookmarkStart w:id="184" w:name="_Hlk82001960"/>
      <w:r w:rsidRPr="00EC2CAE">
        <w:rPr>
          <w:rStyle w:val="EndnoteReference"/>
          <w:rFonts w:eastAsiaTheme="minorEastAsia"/>
          <w:sz w:val="22"/>
          <w:lang w:val="en-US" w:eastAsia="en-GB"/>
        </w:rPr>
        <w:endnoteReference w:id="184"/>
      </w:r>
      <w:bookmarkEnd w:id="184"/>
      <w:r w:rsidRPr="004F76B7">
        <w:rPr>
          <w:rStyle w:val="EndnoteReference"/>
          <w:rFonts w:eastAsiaTheme="minorEastAsia"/>
          <w:sz w:val="22"/>
          <w:rtl/>
          <w:lang w:eastAsia="en-GB"/>
        </w:rPr>
        <w:t>)</w:t>
      </w:r>
      <w:r w:rsidRPr="00B846D9">
        <w:rPr>
          <w:rFonts w:eastAsiaTheme="minorEastAsia"/>
          <w:rtl/>
        </w:rPr>
        <w:t>.</w:t>
      </w:r>
    </w:p>
    <w:p w14:paraId="68FEDD31" w14:textId="15E85016" w:rsidR="00393DDB" w:rsidRPr="00B846D9" w:rsidRDefault="00393DDB" w:rsidP="00393DDB">
      <w:pPr>
        <w:pStyle w:val="SingleTxtGA"/>
        <w:rPr>
          <w:rFonts w:eastAsiaTheme="minorEastAsia"/>
          <w:lang w:val="ar-SA" w:eastAsia="zh-TW" w:bidi="en-GB"/>
        </w:rPr>
      </w:pPr>
      <w:r w:rsidRPr="00EC2CAE">
        <w:rPr>
          <w:rFonts w:eastAsiaTheme="minorEastAsia"/>
          <w:rtl/>
        </w:rPr>
        <w:t>110</w:t>
      </w:r>
      <w:r w:rsidRPr="00B846D9">
        <w:rPr>
          <w:rFonts w:eastAsiaTheme="minorEastAsia"/>
          <w:rtl/>
        </w:rPr>
        <w:t>-</w:t>
      </w:r>
      <w:r w:rsidRPr="00B846D9">
        <w:rPr>
          <w:rFonts w:eastAsiaTheme="minorEastAsia"/>
          <w:rtl/>
        </w:rPr>
        <w:tab/>
        <w:t>وأوصت اللجنة التوجيهية السلطات المحلية والبلدية بالإبقاء على اعتماد التدابير اللازمة عند انتهاء الأزمة</w:t>
      </w:r>
      <w:r w:rsidRPr="004F76B7">
        <w:rPr>
          <w:rStyle w:val="EndnoteReference"/>
          <w:rFonts w:eastAsiaTheme="minorEastAsia"/>
          <w:sz w:val="22"/>
          <w:rtl/>
          <w:lang w:eastAsia="en-GB"/>
        </w:rPr>
        <w:t>(</w:t>
      </w:r>
      <w:bookmarkStart w:id="185" w:name="_Hlk82001961"/>
      <w:r w:rsidRPr="00EC2CAE">
        <w:rPr>
          <w:rStyle w:val="EndnoteReference"/>
          <w:rFonts w:eastAsiaTheme="minorEastAsia"/>
          <w:sz w:val="22"/>
          <w:lang w:val="en-US" w:eastAsia="en-GB"/>
        </w:rPr>
        <w:endnoteReference w:id="185"/>
      </w:r>
      <w:bookmarkEnd w:id="185"/>
      <w:r w:rsidRPr="004F76B7">
        <w:rPr>
          <w:rStyle w:val="EndnoteReference"/>
          <w:rFonts w:eastAsiaTheme="minorEastAsia"/>
          <w:sz w:val="22"/>
          <w:rtl/>
          <w:lang w:eastAsia="en-GB"/>
        </w:rPr>
        <w:t>)</w:t>
      </w:r>
      <w:r w:rsidRPr="00B846D9">
        <w:rPr>
          <w:rFonts w:eastAsiaTheme="minorEastAsia"/>
          <w:rtl/>
        </w:rPr>
        <w:t xml:space="preserve">. وأوصت الورقة المشتركة </w:t>
      </w:r>
      <w:r w:rsidRPr="00EC2CAE">
        <w:rPr>
          <w:rFonts w:eastAsiaTheme="minorEastAsia"/>
          <w:rtl/>
        </w:rPr>
        <w:t>10</w:t>
      </w:r>
      <w:r w:rsidRPr="00B846D9">
        <w:rPr>
          <w:rFonts w:eastAsiaTheme="minorEastAsia"/>
          <w:rtl/>
        </w:rPr>
        <w:t xml:space="preserve"> بالإبقاء على جميع مرافق الإيواء المؤقتة التي وفرت استجابة لجائحة كوفيد-</w:t>
      </w:r>
      <w:r w:rsidRPr="00EC2CAE">
        <w:rPr>
          <w:rFonts w:eastAsiaTheme="minorEastAsia"/>
          <w:rtl/>
        </w:rPr>
        <w:t>19</w:t>
      </w:r>
      <w:r w:rsidRPr="00B846D9">
        <w:rPr>
          <w:rFonts w:eastAsiaTheme="minorEastAsia"/>
          <w:rtl/>
        </w:rPr>
        <w:t xml:space="preserve"> إلى حين إنشاء مرافق دائمة</w:t>
      </w:r>
      <w:r w:rsidRPr="004F76B7">
        <w:rPr>
          <w:rStyle w:val="EndnoteReference"/>
          <w:rFonts w:eastAsiaTheme="minorEastAsia"/>
          <w:sz w:val="22"/>
          <w:rtl/>
        </w:rPr>
        <w:t>(</w:t>
      </w:r>
      <w:bookmarkStart w:id="187" w:name="_Hlk82001962"/>
      <w:r w:rsidRPr="00EC2CAE">
        <w:rPr>
          <w:rStyle w:val="EndnoteReference"/>
          <w:rFonts w:eastAsiaTheme="minorEastAsia"/>
          <w:sz w:val="22"/>
          <w:lang w:val="en-US"/>
        </w:rPr>
        <w:endnoteReference w:id="186"/>
      </w:r>
      <w:bookmarkEnd w:id="187"/>
      <w:r w:rsidRPr="004F76B7">
        <w:rPr>
          <w:rStyle w:val="EndnoteReference"/>
          <w:rFonts w:eastAsiaTheme="minorEastAsia"/>
          <w:sz w:val="22"/>
          <w:rtl/>
        </w:rPr>
        <w:t>)</w:t>
      </w:r>
      <w:r w:rsidRPr="00B846D9">
        <w:rPr>
          <w:rFonts w:eastAsiaTheme="minorEastAsia"/>
          <w:rtl/>
        </w:rPr>
        <w:t>.</w:t>
      </w:r>
    </w:p>
    <w:p w14:paraId="1478844F" w14:textId="3162C2E1" w:rsidR="00393DDB" w:rsidRPr="00B846D9" w:rsidRDefault="00393DDB" w:rsidP="00393DDB">
      <w:pPr>
        <w:pStyle w:val="SingleTxtGA"/>
        <w:rPr>
          <w:rFonts w:eastAsiaTheme="minorEastAsia"/>
          <w:lang w:val="ar-SA" w:eastAsia="zh-TW" w:bidi="en-GB"/>
        </w:rPr>
      </w:pPr>
      <w:r w:rsidRPr="00EC2CAE">
        <w:rPr>
          <w:rFonts w:eastAsiaTheme="minorEastAsia"/>
          <w:rtl/>
        </w:rPr>
        <w:t>111</w:t>
      </w:r>
      <w:r w:rsidRPr="00B846D9">
        <w:rPr>
          <w:rFonts w:eastAsiaTheme="minorEastAsia"/>
          <w:rtl/>
        </w:rPr>
        <w:t>-</w:t>
      </w:r>
      <w:r w:rsidRPr="00B846D9">
        <w:rPr>
          <w:rFonts w:eastAsiaTheme="minorEastAsia"/>
          <w:rtl/>
        </w:rPr>
        <w:tab/>
        <w:t>وذكر مكتب المؤسسات الديمقراطية وحقوق الإنسان التابع لمنظمة الأمن والتعاون في أوروبا أن الظروف قد وضعت مجتمعات الروما والسنتي في وضع هش إزاء كوفيد-</w:t>
      </w:r>
      <w:r w:rsidRPr="00EC2CAE">
        <w:rPr>
          <w:rFonts w:eastAsiaTheme="minorEastAsia"/>
          <w:rtl/>
        </w:rPr>
        <w:t>19</w:t>
      </w:r>
      <w:r w:rsidRPr="00B846D9">
        <w:rPr>
          <w:rFonts w:eastAsiaTheme="minorEastAsia"/>
          <w:rtl/>
        </w:rPr>
        <w:t>، بما في ذلك في أيرلندا. وأوصى المكتب أيرلندا بمساعدة أطفال الروما والسنتي في الحصول على التعليم عن بعد، وضمان مشاركة الروما والسنتي في وضع خطط الانتعاش</w:t>
      </w:r>
      <w:r w:rsidRPr="004F76B7">
        <w:rPr>
          <w:rStyle w:val="EndnoteReference"/>
          <w:rFonts w:eastAsiaTheme="minorEastAsia"/>
          <w:sz w:val="22"/>
          <w:rtl/>
        </w:rPr>
        <w:t>(</w:t>
      </w:r>
      <w:bookmarkStart w:id="189" w:name="_Hlk82001963"/>
      <w:r w:rsidRPr="00EC2CAE">
        <w:rPr>
          <w:rStyle w:val="EndnoteReference"/>
          <w:rFonts w:eastAsiaTheme="minorEastAsia"/>
          <w:sz w:val="22"/>
          <w:lang w:val="en-US"/>
        </w:rPr>
        <w:endnoteReference w:id="187"/>
      </w:r>
      <w:bookmarkEnd w:id="189"/>
      <w:r w:rsidRPr="004F76B7">
        <w:rPr>
          <w:rStyle w:val="EndnoteReference"/>
          <w:rFonts w:eastAsiaTheme="minorEastAsia"/>
          <w:sz w:val="22"/>
          <w:rtl/>
        </w:rPr>
        <w:t>)</w:t>
      </w:r>
      <w:r w:rsidRPr="00B846D9">
        <w:rPr>
          <w:rFonts w:eastAsiaTheme="minorEastAsia"/>
          <w:rtl/>
        </w:rPr>
        <w:t>.</w:t>
      </w:r>
    </w:p>
    <w:p w14:paraId="6E788690" w14:textId="1F6F92B0" w:rsidR="00393DDB" w:rsidRPr="00EC2CAE" w:rsidRDefault="00393DDB" w:rsidP="00393DDB">
      <w:pPr>
        <w:pStyle w:val="H4GA"/>
        <w:rPr>
          <w:rFonts w:eastAsiaTheme="minorEastAsia"/>
          <w:lang w:val="en-US" w:eastAsia="zh-TW" w:bidi="en-GB"/>
        </w:rPr>
      </w:pPr>
      <w:r w:rsidRPr="00EC2CAE">
        <w:rPr>
          <w:rFonts w:eastAsiaTheme="minorEastAsia"/>
          <w:rtl/>
        </w:rPr>
        <w:tab/>
      </w:r>
      <w:r w:rsidRPr="00EC2CAE">
        <w:rPr>
          <w:rFonts w:eastAsiaTheme="minorEastAsia"/>
          <w:rtl/>
        </w:rPr>
        <w:tab/>
        <w:t>المهاجرون واللاجئون وملتمسو اللجوء</w:t>
      </w:r>
      <w:r w:rsidRPr="00EC2CAE">
        <w:rPr>
          <w:rStyle w:val="EndnoteReference"/>
          <w:rFonts w:eastAsiaTheme="minorEastAsia"/>
          <w:iCs w:val="0"/>
          <w:sz w:val="22"/>
          <w:rtl/>
        </w:rPr>
        <w:t>(</w:t>
      </w:r>
      <w:bookmarkStart w:id="190" w:name="_Hlk82001964"/>
      <w:r w:rsidRPr="00EC2CAE">
        <w:rPr>
          <w:rStyle w:val="EndnoteReference"/>
          <w:rFonts w:eastAsiaTheme="minorEastAsia"/>
          <w:i w:val="0"/>
          <w:sz w:val="22"/>
          <w:lang w:val="en-US"/>
        </w:rPr>
        <w:endnoteReference w:id="188"/>
      </w:r>
      <w:bookmarkEnd w:id="190"/>
      <w:r w:rsidRPr="00EC2CAE">
        <w:rPr>
          <w:rStyle w:val="EndnoteReference"/>
          <w:rFonts w:eastAsiaTheme="minorEastAsia"/>
          <w:iCs w:val="0"/>
          <w:sz w:val="22"/>
          <w:rtl/>
        </w:rPr>
        <w:t>)</w:t>
      </w:r>
    </w:p>
    <w:p w14:paraId="20CF478A" w14:textId="6CE8CD81" w:rsidR="00393DDB" w:rsidRPr="00B846D9" w:rsidRDefault="00393DDB" w:rsidP="00393DDB">
      <w:pPr>
        <w:pStyle w:val="SingleTxtGA"/>
        <w:rPr>
          <w:rFonts w:eastAsiaTheme="minorEastAsia"/>
          <w:lang w:val="ar-SA" w:eastAsia="zh-TW" w:bidi="en-GB"/>
        </w:rPr>
      </w:pPr>
      <w:r w:rsidRPr="00EC2CAE">
        <w:rPr>
          <w:rFonts w:eastAsiaTheme="minorEastAsia"/>
          <w:rtl/>
        </w:rPr>
        <w:t>112</w:t>
      </w:r>
      <w:r w:rsidRPr="00B846D9">
        <w:rPr>
          <w:rFonts w:eastAsiaTheme="minorEastAsia"/>
          <w:rtl/>
        </w:rPr>
        <w:t>-</w:t>
      </w:r>
      <w:r w:rsidRPr="00B846D9">
        <w:rPr>
          <w:rFonts w:eastAsiaTheme="minorEastAsia"/>
          <w:rtl/>
        </w:rPr>
        <w:tab/>
        <w:t>أعرب العديد من أصحاب المصلحة عن قلقهم من أن الأشخاص المودعين في مرافق اللجوء التلقائي لا يزالون معرضين لخطر الآثار السلبية للإقامات الطويلة، بما في ذلك على الصحة العقلية</w:t>
      </w:r>
      <w:r w:rsidRPr="004F76B7">
        <w:rPr>
          <w:rStyle w:val="EndnoteReference"/>
          <w:rFonts w:eastAsiaTheme="minorEastAsia"/>
          <w:sz w:val="22"/>
          <w:rtl/>
        </w:rPr>
        <w:t>(</w:t>
      </w:r>
      <w:bookmarkStart w:id="191" w:name="_Hlk82001965"/>
      <w:r w:rsidRPr="00EC2CAE">
        <w:rPr>
          <w:rStyle w:val="EndnoteReference"/>
          <w:rFonts w:eastAsiaTheme="minorEastAsia"/>
          <w:sz w:val="22"/>
          <w:lang w:val="en-US"/>
        </w:rPr>
        <w:endnoteReference w:id="189"/>
      </w:r>
      <w:bookmarkEnd w:id="191"/>
      <w:r w:rsidRPr="004F76B7">
        <w:rPr>
          <w:rStyle w:val="EndnoteReference"/>
          <w:rFonts w:eastAsiaTheme="minorEastAsia"/>
          <w:sz w:val="22"/>
          <w:rtl/>
        </w:rPr>
        <w:t>)</w:t>
      </w:r>
      <w:r w:rsidRPr="00B846D9">
        <w:rPr>
          <w:rFonts w:eastAsiaTheme="minorEastAsia"/>
          <w:rtl/>
        </w:rPr>
        <w:t>. وأحاطت منظمة العفو الدولية ومنظمة حقوق المهاجرين واللاجئين علم</w:t>
      </w:r>
      <w:r w:rsidR="00C303FA" w:rsidRPr="00B846D9">
        <w:rPr>
          <w:rFonts w:eastAsiaTheme="minorEastAsia"/>
          <w:rtl/>
        </w:rPr>
        <w:t xml:space="preserve">اً </w:t>
      </w:r>
      <w:r w:rsidRPr="00B846D9">
        <w:rPr>
          <w:rFonts w:eastAsiaTheme="minorEastAsia"/>
          <w:rtl/>
        </w:rPr>
        <w:t xml:space="preserve">بالتزام الحكومة بإنهاء هذا النظام بحلول عام </w:t>
      </w:r>
      <w:r w:rsidRPr="00EC2CAE">
        <w:rPr>
          <w:rFonts w:eastAsiaTheme="minorEastAsia"/>
          <w:rtl/>
        </w:rPr>
        <w:t>2024</w:t>
      </w:r>
      <w:r w:rsidRPr="004F76B7">
        <w:rPr>
          <w:rStyle w:val="EndnoteReference"/>
          <w:rFonts w:eastAsiaTheme="minorEastAsia"/>
          <w:sz w:val="22"/>
          <w:rtl/>
        </w:rPr>
        <w:t>(</w:t>
      </w:r>
      <w:bookmarkStart w:id="192" w:name="_Hlk82001966"/>
      <w:r w:rsidRPr="00EC2CAE">
        <w:rPr>
          <w:rStyle w:val="EndnoteReference"/>
          <w:rFonts w:eastAsiaTheme="minorEastAsia"/>
          <w:sz w:val="22"/>
          <w:lang w:val="en-US"/>
        </w:rPr>
        <w:endnoteReference w:id="190"/>
      </w:r>
      <w:bookmarkEnd w:id="192"/>
      <w:r w:rsidRPr="004F76B7">
        <w:rPr>
          <w:rStyle w:val="EndnoteReference"/>
          <w:rFonts w:eastAsiaTheme="minorEastAsia"/>
          <w:sz w:val="22"/>
          <w:rtl/>
        </w:rPr>
        <w:t>)</w:t>
      </w:r>
      <w:r w:rsidRPr="00B846D9">
        <w:rPr>
          <w:rFonts w:eastAsiaTheme="minorEastAsia"/>
          <w:rtl/>
        </w:rPr>
        <w:t>.</w:t>
      </w:r>
    </w:p>
    <w:p w14:paraId="4AF82B1C" w14:textId="36007A2D" w:rsidR="00393DDB" w:rsidRPr="00B846D9" w:rsidRDefault="00393DDB" w:rsidP="00393DDB">
      <w:pPr>
        <w:pStyle w:val="SingleTxtGA"/>
        <w:rPr>
          <w:rFonts w:eastAsiaTheme="minorEastAsia"/>
          <w:lang w:val="ar-SA" w:eastAsia="zh-TW" w:bidi="en-GB"/>
        </w:rPr>
      </w:pPr>
      <w:r w:rsidRPr="00EC2CAE">
        <w:rPr>
          <w:rFonts w:eastAsiaTheme="minorEastAsia"/>
          <w:rtl/>
        </w:rPr>
        <w:t>113</w:t>
      </w:r>
      <w:r w:rsidRPr="00B846D9">
        <w:rPr>
          <w:rFonts w:eastAsiaTheme="minorEastAsia"/>
          <w:rtl/>
        </w:rPr>
        <w:t>-</w:t>
      </w:r>
      <w:r w:rsidRPr="00B846D9">
        <w:rPr>
          <w:rFonts w:eastAsiaTheme="minorEastAsia"/>
          <w:rtl/>
        </w:rPr>
        <w:tab/>
        <w:t xml:space="preserve">وأوصى ثلاثة من أصحاب المصلحة أيرلندا بأن تكفل معالجة القضايا في الوقت المناسب ومعالجة ما تراكم منها في نظام الحماية الدولي، في حين أوصت منظمة </w:t>
      </w:r>
      <w:proofErr w:type="spellStart"/>
      <w:r w:rsidRPr="00B846D9">
        <w:rPr>
          <w:rFonts w:eastAsiaTheme="minorEastAsia"/>
          <w:rtl/>
        </w:rPr>
        <w:t>دوراس</w:t>
      </w:r>
      <w:proofErr w:type="spellEnd"/>
      <w:r w:rsidRPr="00B846D9">
        <w:rPr>
          <w:rFonts w:eastAsiaTheme="minorEastAsia"/>
          <w:rtl/>
        </w:rPr>
        <w:t xml:space="preserve"> والورقة المشتركة </w:t>
      </w:r>
      <w:r w:rsidRPr="00EC2CAE">
        <w:rPr>
          <w:rFonts w:eastAsiaTheme="minorEastAsia"/>
          <w:rtl/>
        </w:rPr>
        <w:t>4</w:t>
      </w:r>
      <w:r w:rsidRPr="00B846D9">
        <w:rPr>
          <w:rFonts w:eastAsiaTheme="minorEastAsia"/>
          <w:rtl/>
        </w:rPr>
        <w:t xml:space="preserve"> بتوفير موارد كافية لمكتب الحماية الدولية</w:t>
      </w:r>
      <w:r w:rsidRPr="004F76B7">
        <w:rPr>
          <w:rStyle w:val="EndnoteReference"/>
          <w:rFonts w:eastAsiaTheme="minorEastAsia"/>
          <w:sz w:val="22"/>
          <w:rtl/>
        </w:rPr>
        <w:t>(</w:t>
      </w:r>
      <w:bookmarkStart w:id="193" w:name="_Hlk82001967"/>
      <w:r w:rsidRPr="00EC2CAE">
        <w:rPr>
          <w:rStyle w:val="EndnoteReference"/>
          <w:rFonts w:eastAsiaTheme="minorEastAsia"/>
          <w:sz w:val="22"/>
          <w:lang w:val="en-US"/>
        </w:rPr>
        <w:endnoteReference w:id="191"/>
      </w:r>
      <w:bookmarkEnd w:id="193"/>
      <w:r w:rsidRPr="004F76B7">
        <w:rPr>
          <w:rStyle w:val="EndnoteReference"/>
          <w:rFonts w:eastAsiaTheme="minorEastAsia"/>
          <w:sz w:val="22"/>
          <w:rtl/>
        </w:rPr>
        <w:t>)</w:t>
      </w:r>
      <w:r w:rsidRPr="00B846D9">
        <w:rPr>
          <w:rFonts w:eastAsiaTheme="minorEastAsia"/>
          <w:rtl/>
        </w:rPr>
        <w:t>. وأوصت اللجنة الأوروبية لمناهضة العنصرية والتعصب باستثمار الموارد لضمان معالجة طلبات اللجوء بكفاءة</w:t>
      </w:r>
      <w:r w:rsidRPr="004F76B7">
        <w:rPr>
          <w:rStyle w:val="EndnoteReference"/>
          <w:rFonts w:eastAsiaTheme="minorEastAsia"/>
          <w:sz w:val="22"/>
          <w:rtl/>
        </w:rPr>
        <w:t>(</w:t>
      </w:r>
      <w:bookmarkStart w:id="194" w:name="_Hlk82001968"/>
      <w:r w:rsidRPr="00EC2CAE">
        <w:rPr>
          <w:rStyle w:val="EndnoteReference"/>
          <w:rFonts w:eastAsiaTheme="minorEastAsia"/>
          <w:sz w:val="22"/>
          <w:lang w:val="en-US"/>
        </w:rPr>
        <w:endnoteReference w:id="192"/>
      </w:r>
      <w:bookmarkEnd w:id="194"/>
      <w:r w:rsidRPr="004F76B7">
        <w:rPr>
          <w:rStyle w:val="EndnoteReference"/>
          <w:rFonts w:eastAsiaTheme="minorEastAsia"/>
          <w:sz w:val="22"/>
          <w:rtl/>
        </w:rPr>
        <w:t>)</w:t>
      </w:r>
      <w:r w:rsidRPr="00B846D9">
        <w:rPr>
          <w:rFonts w:eastAsiaTheme="minorEastAsia"/>
          <w:rtl/>
        </w:rPr>
        <w:t>. وأوصت منظمة حقوق المهاجرين واللاجئين بإرساء المواعيد النهائية لمعالجة طلبات الهجرة على أساس قانوني</w:t>
      </w:r>
      <w:r w:rsidRPr="004F76B7">
        <w:rPr>
          <w:rStyle w:val="EndnoteReference"/>
          <w:rFonts w:eastAsiaTheme="minorEastAsia"/>
          <w:sz w:val="22"/>
          <w:rtl/>
        </w:rPr>
        <w:t>(</w:t>
      </w:r>
      <w:bookmarkStart w:id="195" w:name="_Hlk82001969"/>
      <w:r w:rsidRPr="00EC2CAE">
        <w:rPr>
          <w:rStyle w:val="EndnoteReference"/>
          <w:rFonts w:eastAsiaTheme="minorEastAsia"/>
          <w:sz w:val="22"/>
          <w:lang w:val="en-US"/>
        </w:rPr>
        <w:endnoteReference w:id="193"/>
      </w:r>
      <w:bookmarkEnd w:id="195"/>
      <w:r w:rsidRPr="004F76B7">
        <w:rPr>
          <w:rStyle w:val="EndnoteReference"/>
          <w:rFonts w:eastAsiaTheme="minorEastAsia"/>
          <w:sz w:val="22"/>
          <w:rtl/>
        </w:rPr>
        <w:t>)</w:t>
      </w:r>
      <w:r w:rsidRPr="00B846D9">
        <w:rPr>
          <w:rFonts w:eastAsiaTheme="minorEastAsia"/>
          <w:rtl/>
        </w:rPr>
        <w:t>.</w:t>
      </w:r>
    </w:p>
    <w:p w14:paraId="2D9AB0EF" w14:textId="733D7019" w:rsidR="00393DDB" w:rsidRPr="00B846D9" w:rsidRDefault="00393DDB" w:rsidP="00393DDB">
      <w:pPr>
        <w:pStyle w:val="SingleTxtGA"/>
        <w:rPr>
          <w:rFonts w:eastAsiaTheme="minorEastAsia"/>
          <w:lang w:val="ar-SA" w:eastAsia="zh-TW" w:bidi="en-GB"/>
        </w:rPr>
      </w:pPr>
      <w:r w:rsidRPr="00EC2CAE">
        <w:rPr>
          <w:rFonts w:eastAsiaTheme="minorEastAsia"/>
          <w:rtl/>
        </w:rPr>
        <w:t>114</w:t>
      </w:r>
      <w:r w:rsidRPr="00B846D9">
        <w:rPr>
          <w:rFonts w:eastAsiaTheme="minorEastAsia"/>
          <w:rtl/>
        </w:rPr>
        <w:t>-</w:t>
      </w:r>
      <w:r w:rsidRPr="00B846D9">
        <w:rPr>
          <w:rFonts w:eastAsiaTheme="minorEastAsia"/>
          <w:rtl/>
        </w:rPr>
        <w:tab/>
        <w:t xml:space="preserve">وأفاد العديد من أصحاب المصلحة بأن أيرلندا قيدت حق الأشخاص المنخرطين في عملية للحماية الدولية في لم شمل الأسرة من خلال سنها قانون الحماية الدولية لعام </w:t>
      </w:r>
      <w:r w:rsidRPr="00EC2CAE">
        <w:rPr>
          <w:rFonts w:eastAsiaTheme="minorEastAsia"/>
          <w:rtl/>
        </w:rPr>
        <w:t>2015</w:t>
      </w:r>
      <w:r w:rsidRPr="00B846D9">
        <w:rPr>
          <w:rFonts w:eastAsiaTheme="minorEastAsia"/>
          <w:rtl/>
        </w:rPr>
        <w:t>، الذي ألغى حق أفراد الأسرة المعالين الذين كانوا مؤهلين في السابق في لم شمل الأسرة</w:t>
      </w:r>
      <w:r w:rsidRPr="004F76B7">
        <w:rPr>
          <w:rStyle w:val="EndnoteReference"/>
          <w:rFonts w:eastAsiaTheme="minorEastAsia"/>
          <w:sz w:val="22"/>
          <w:rtl/>
        </w:rPr>
        <w:t>(</w:t>
      </w:r>
      <w:bookmarkStart w:id="196" w:name="_Hlk82001970"/>
      <w:r w:rsidRPr="00EC2CAE">
        <w:rPr>
          <w:rStyle w:val="EndnoteReference"/>
          <w:rFonts w:eastAsiaTheme="minorEastAsia"/>
          <w:sz w:val="22"/>
          <w:lang w:val="en-US"/>
        </w:rPr>
        <w:endnoteReference w:id="194"/>
      </w:r>
      <w:bookmarkEnd w:id="196"/>
      <w:r w:rsidRPr="004F76B7">
        <w:rPr>
          <w:rStyle w:val="EndnoteReference"/>
          <w:rFonts w:eastAsiaTheme="minorEastAsia"/>
          <w:sz w:val="22"/>
          <w:rtl/>
        </w:rPr>
        <w:t>)</w:t>
      </w:r>
      <w:r w:rsidRPr="00B846D9">
        <w:rPr>
          <w:rFonts w:eastAsiaTheme="minorEastAsia"/>
          <w:rtl/>
        </w:rPr>
        <w:t>.</w:t>
      </w:r>
    </w:p>
    <w:p w14:paraId="2282798C" w14:textId="400A653C" w:rsidR="00393DDB" w:rsidRPr="00B846D9" w:rsidRDefault="00393DDB" w:rsidP="00393DDB">
      <w:pPr>
        <w:pStyle w:val="SingleTxtGA"/>
        <w:rPr>
          <w:rFonts w:eastAsiaTheme="minorEastAsia"/>
          <w:lang w:val="ar-SA" w:eastAsia="zh-TW" w:bidi="en-GB"/>
        </w:rPr>
      </w:pPr>
      <w:r w:rsidRPr="00EC2CAE">
        <w:rPr>
          <w:rFonts w:eastAsiaTheme="minorEastAsia"/>
          <w:rtl/>
        </w:rPr>
        <w:t>115</w:t>
      </w:r>
      <w:r w:rsidRPr="00B846D9">
        <w:rPr>
          <w:rFonts w:eastAsiaTheme="minorEastAsia"/>
          <w:rtl/>
        </w:rPr>
        <w:t>-</w:t>
      </w:r>
      <w:r w:rsidRPr="00B846D9">
        <w:rPr>
          <w:rFonts w:eastAsiaTheme="minorEastAsia"/>
          <w:rtl/>
        </w:rPr>
        <w:tab/>
        <w:t xml:space="preserve">وأوصت منظمة </w:t>
      </w:r>
      <w:proofErr w:type="spellStart"/>
      <w:r w:rsidRPr="00B846D9">
        <w:rPr>
          <w:rFonts w:eastAsiaTheme="minorEastAsia"/>
          <w:rtl/>
        </w:rPr>
        <w:t>دوراس</w:t>
      </w:r>
      <w:proofErr w:type="spellEnd"/>
      <w:r w:rsidRPr="00B846D9">
        <w:rPr>
          <w:rFonts w:eastAsiaTheme="minorEastAsia"/>
          <w:rtl/>
        </w:rPr>
        <w:t xml:space="preserve"> وأوكسفام بأن تعدل أيرلندا قانون الحماية الدولية لعام </w:t>
      </w:r>
      <w:r w:rsidRPr="00EC2CAE">
        <w:rPr>
          <w:rFonts w:eastAsiaTheme="minorEastAsia"/>
          <w:rtl/>
        </w:rPr>
        <w:t>2015</w:t>
      </w:r>
      <w:r w:rsidRPr="00B846D9">
        <w:rPr>
          <w:rFonts w:eastAsiaTheme="minorEastAsia"/>
          <w:rtl/>
        </w:rPr>
        <w:t xml:space="preserve"> لتوسيع تعريف أفراد الأسرة ليشمل جميع أفراد الأسرة المعالين</w:t>
      </w:r>
      <w:r w:rsidRPr="004F76B7">
        <w:rPr>
          <w:rStyle w:val="EndnoteReference"/>
          <w:rFonts w:eastAsiaTheme="minorEastAsia"/>
          <w:sz w:val="22"/>
          <w:rtl/>
        </w:rPr>
        <w:t>(</w:t>
      </w:r>
      <w:bookmarkStart w:id="197" w:name="_Hlk82001971"/>
      <w:r w:rsidRPr="00EC2CAE">
        <w:rPr>
          <w:rStyle w:val="EndnoteReference"/>
          <w:rFonts w:eastAsiaTheme="minorEastAsia"/>
          <w:sz w:val="22"/>
          <w:lang w:val="en-US"/>
        </w:rPr>
        <w:endnoteReference w:id="195"/>
      </w:r>
      <w:bookmarkEnd w:id="197"/>
      <w:r w:rsidRPr="004F76B7">
        <w:rPr>
          <w:rStyle w:val="EndnoteReference"/>
          <w:rFonts w:eastAsiaTheme="minorEastAsia"/>
          <w:sz w:val="22"/>
          <w:rtl/>
        </w:rPr>
        <w:t>)</w:t>
      </w:r>
      <w:r w:rsidRPr="00B846D9">
        <w:rPr>
          <w:rFonts w:eastAsiaTheme="minorEastAsia"/>
          <w:rtl/>
        </w:rPr>
        <w:t xml:space="preserve">. وأوصت الورقة المشتركة </w:t>
      </w:r>
      <w:r w:rsidRPr="00EC2CAE">
        <w:rPr>
          <w:rFonts w:eastAsiaTheme="minorEastAsia"/>
          <w:rtl/>
        </w:rPr>
        <w:t>4</w:t>
      </w:r>
      <w:r w:rsidRPr="00B846D9">
        <w:rPr>
          <w:rFonts w:eastAsiaTheme="minorEastAsia"/>
          <w:rtl/>
        </w:rPr>
        <w:t xml:space="preserve"> ومنظمة حقوق المهاجرين واللاجئين أيرلندا بسن مشروع قانون الحماية الدولية (تعديل لم شمل الأسرة) لعام </w:t>
      </w:r>
      <w:r w:rsidRPr="00EC2CAE">
        <w:rPr>
          <w:rFonts w:eastAsiaTheme="minorEastAsia"/>
          <w:rtl/>
        </w:rPr>
        <w:t>2017</w:t>
      </w:r>
      <w:r w:rsidRPr="004F76B7">
        <w:rPr>
          <w:rStyle w:val="EndnoteReference"/>
          <w:rFonts w:eastAsiaTheme="minorEastAsia"/>
          <w:sz w:val="22"/>
          <w:rtl/>
        </w:rPr>
        <w:t>(</w:t>
      </w:r>
      <w:bookmarkStart w:id="198" w:name="_Hlk82001972"/>
      <w:r w:rsidRPr="00EC2CAE">
        <w:rPr>
          <w:rStyle w:val="EndnoteReference"/>
          <w:rFonts w:eastAsiaTheme="minorEastAsia"/>
          <w:sz w:val="22"/>
          <w:lang w:val="en-US"/>
        </w:rPr>
        <w:endnoteReference w:id="196"/>
      </w:r>
      <w:bookmarkEnd w:id="198"/>
      <w:r w:rsidRPr="004F76B7">
        <w:rPr>
          <w:rStyle w:val="EndnoteReference"/>
          <w:rFonts w:eastAsiaTheme="minorEastAsia"/>
          <w:sz w:val="22"/>
          <w:rtl/>
        </w:rPr>
        <w:t>)</w:t>
      </w:r>
      <w:r w:rsidRPr="00B846D9">
        <w:rPr>
          <w:rFonts w:eastAsiaTheme="minorEastAsia"/>
          <w:rtl/>
        </w:rPr>
        <w:t>.</w:t>
      </w:r>
    </w:p>
    <w:p w14:paraId="027DB699" w14:textId="2343D18A" w:rsidR="00393DDB" w:rsidRPr="00B846D9" w:rsidRDefault="00393DDB" w:rsidP="00393DDB">
      <w:pPr>
        <w:pStyle w:val="SingleTxtGA"/>
        <w:rPr>
          <w:rFonts w:eastAsiaTheme="minorEastAsia"/>
          <w:lang w:val="ar-SA" w:eastAsia="zh-TW" w:bidi="en-GB"/>
        </w:rPr>
      </w:pPr>
      <w:r w:rsidRPr="00EC2CAE">
        <w:rPr>
          <w:rFonts w:eastAsiaTheme="minorEastAsia"/>
          <w:rtl/>
        </w:rPr>
        <w:t>116</w:t>
      </w:r>
      <w:r w:rsidRPr="00B846D9">
        <w:rPr>
          <w:rFonts w:eastAsiaTheme="minorEastAsia"/>
          <w:rtl/>
        </w:rPr>
        <w:t>-</w:t>
      </w:r>
      <w:r w:rsidRPr="00B846D9">
        <w:rPr>
          <w:rFonts w:eastAsiaTheme="minorEastAsia"/>
          <w:rtl/>
        </w:rPr>
        <w:tab/>
        <w:t>وأعربت منظمة حقوق المهاجرين واللاجئين عن قلقها لأن أيرلندا لا تمنح وضع الإقامة الدائمة للمهاجرين من غير المنطقة الاقتصادية الأوروبية</w:t>
      </w:r>
      <w:r w:rsidRPr="004F76B7">
        <w:rPr>
          <w:rStyle w:val="EndnoteReference"/>
          <w:rFonts w:eastAsiaTheme="minorEastAsia"/>
          <w:sz w:val="22"/>
          <w:rtl/>
        </w:rPr>
        <w:t>(</w:t>
      </w:r>
      <w:bookmarkStart w:id="199" w:name="_Hlk82001973"/>
      <w:r w:rsidRPr="00EC2CAE">
        <w:rPr>
          <w:rStyle w:val="EndnoteReference"/>
          <w:rFonts w:eastAsiaTheme="minorEastAsia"/>
          <w:sz w:val="22"/>
          <w:lang w:val="en-US"/>
        </w:rPr>
        <w:endnoteReference w:id="197"/>
      </w:r>
      <w:bookmarkEnd w:id="199"/>
      <w:r w:rsidRPr="004F76B7">
        <w:rPr>
          <w:rStyle w:val="EndnoteReference"/>
          <w:rFonts w:eastAsiaTheme="minorEastAsia"/>
          <w:sz w:val="22"/>
          <w:rtl/>
        </w:rPr>
        <w:t>)</w:t>
      </w:r>
      <w:r w:rsidRPr="00B846D9">
        <w:rPr>
          <w:rFonts w:eastAsiaTheme="minorEastAsia"/>
          <w:rtl/>
        </w:rPr>
        <w:t>. وأوصت بأن تأخذ أيرلندا بوضع الإقامة الدائمة</w:t>
      </w:r>
      <w:r w:rsidRPr="00B846D9">
        <w:rPr>
          <w:rFonts w:eastAsiaTheme="minorEastAsia" w:hint="cs"/>
          <w:rtl/>
        </w:rPr>
        <w:t> </w:t>
      </w:r>
      <w:r w:rsidRPr="00B846D9">
        <w:rPr>
          <w:rFonts w:eastAsiaTheme="minorEastAsia"/>
          <w:rtl/>
        </w:rPr>
        <w:t>هذا</w:t>
      </w:r>
      <w:r w:rsidRPr="004F76B7">
        <w:rPr>
          <w:rStyle w:val="EndnoteReference"/>
          <w:rFonts w:eastAsiaTheme="minorEastAsia"/>
          <w:sz w:val="22"/>
          <w:rtl/>
        </w:rPr>
        <w:t>(</w:t>
      </w:r>
      <w:bookmarkStart w:id="200" w:name="_Hlk82001974"/>
      <w:r w:rsidRPr="00EC2CAE">
        <w:rPr>
          <w:rStyle w:val="EndnoteReference"/>
          <w:rFonts w:eastAsiaTheme="minorEastAsia"/>
          <w:sz w:val="22"/>
          <w:lang w:val="en-US"/>
        </w:rPr>
        <w:endnoteReference w:id="198"/>
      </w:r>
      <w:bookmarkEnd w:id="200"/>
      <w:r w:rsidRPr="004F76B7">
        <w:rPr>
          <w:rStyle w:val="EndnoteReference"/>
          <w:rFonts w:eastAsiaTheme="minorEastAsia"/>
          <w:sz w:val="22"/>
          <w:rtl/>
        </w:rPr>
        <w:t>)</w:t>
      </w:r>
      <w:r w:rsidRPr="00B846D9">
        <w:rPr>
          <w:rFonts w:eastAsiaTheme="minorEastAsia"/>
          <w:rtl/>
        </w:rPr>
        <w:t>.</w:t>
      </w:r>
    </w:p>
    <w:p w14:paraId="2BD2AAAE" w14:textId="25BBB99C" w:rsidR="00393DDB" w:rsidRPr="00B846D9" w:rsidRDefault="00393DDB" w:rsidP="00393DDB">
      <w:pPr>
        <w:pStyle w:val="SingleTxtGA"/>
        <w:rPr>
          <w:rFonts w:eastAsiaTheme="minorEastAsia"/>
          <w:lang w:val="ar-SA" w:eastAsia="zh-TW" w:bidi="en-GB"/>
        </w:rPr>
      </w:pPr>
      <w:r w:rsidRPr="00EC2CAE">
        <w:rPr>
          <w:rFonts w:eastAsiaTheme="minorEastAsia"/>
          <w:rtl/>
        </w:rPr>
        <w:lastRenderedPageBreak/>
        <w:t>117</w:t>
      </w:r>
      <w:r w:rsidRPr="00B846D9">
        <w:rPr>
          <w:rFonts w:eastAsiaTheme="minorEastAsia"/>
          <w:rtl/>
        </w:rPr>
        <w:t>-</w:t>
      </w:r>
      <w:r w:rsidRPr="00B846D9">
        <w:rPr>
          <w:rFonts w:eastAsiaTheme="minorEastAsia"/>
          <w:rtl/>
        </w:rPr>
        <w:tab/>
        <w:t xml:space="preserve">وذكرت الورقة المشتركة </w:t>
      </w:r>
      <w:r w:rsidRPr="00EC2CAE">
        <w:rPr>
          <w:rFonts w:eastAsiaTheme="minorEastAsia"/>
          <w:rtl/>
        </w:rPr>
        <w:t>4</w:t>
      </w:r>
      <w:r w:rsidRPr="00B846D9">
        <w:rPr>
          <w:rFonts w:eastAsiaTheme="minorEastAsia"/>
          <w:rtl/>
        </w:rPr>
        <w:t xml:space="preserve"> أن عدد المهاجرات غير متناسب إلى عدد النساء اللاتي يتقدمن إلى خدمات العنف المنزلي</w:t>
      </w:r>
      <w:r w:rsidRPr="004F76B7">
        <w:rPr>
          <w:rStyle w:val="EndnoteReference"/>
          <w:rFonts w:eastAsiaTheme="minorEastAsia"/>
          <w:sz w:val="22"/>
          <w:rtl/>
        </w:rPr>
        <w:t>(</w:t>
      </w:r>
      <w:bookmarkStart w:id="201" w:name="_Hlk82001975"/>
      <w:r w:rsidRPr="00EC2CAE">
        <w:rPr>
          <w:rStyle w:val="EndnoteReference"/>
          <w:rFonts w:eastAsiaTheme="minorEastAsia"/>
          <w:sz w:val="22"/>
          <w:lang w:val="en-US"/>
        </w:rPr>
        <w:endnoteReference w:id="199"/>
      </w:r>
      <w:bookmarkEnd w:id="201"/>
      <w:r w:rsidRPr="004F76B7">
        <w:rPr>
          <w:rStyle w:val="EndnoteReference"/>
          <w:rFonts w:eastAsiaTheme="minorEastAsia"/>
          <w:sz w:val="22"/>
          <w:rtl/>
        </w:rPr>
        <w:t>)</w:t>
      </w:r>
      <w:r w:rsidRPr="00B846D9">
        <w:rPr>
          <w:rFonts w:eastAsiaTheme="minorEastAsia"/>
          <w:rtl/>
        </w:rPr>
        <w:t xml:space="preserve">. وأعربت منظمة </w:t>
      </w:r>
      <w:proofErr w:type="spellStart"/>
      <w:r w:rsidRPr="00B846D9">
        <w:rPr>
          <w:rFonts w:eastAsiaTheme="minorEastAsia"/>
          <w:rtl/>
        </w:rPr>
        <w:t>دوراس</w:t>
      </w:r>
      <w:proofErr w:type="spellEnd"/>
      <w:r w:rsidRPr="00B846D9">
        <w:rPr>
          <w:rFonts w:eastAsiaTheme="minorEastAsia"/>
          <w:rtl/>
        </w:rPr>
        <w:t xml:space="preserve"> والمركز الأيرلندي لحقوق المهاجرين عن قلقهما لكون الضحايا من المهاجرين يواجهون حواجز تحول دون خروجهم من علاقات مسيئة، بما في ذلك وضع المهاجر(ة) المعال(ة)</w:t>
      </w:r>
      <w:bookmarkStart w:id="202" w:name="_Hlk82001976"/>
      <w:r w:rsidRPr="004F76B7">
        <w:rPr>
          <w:rStyle w:val="EndnoteReference"/>
          <w:rFonts w:eastAsiaTheme="minorEastAsia"/>
          <w:sz w:val="22"/>
          <w:rtl/>
        </w:rPr>
        <w:t>(</w:t>
      </w:r>
      <w:r w:rsidRPr="00EC2CAE">
        <w:rPr>
          <w:rStyle w:val="EndnoteReference"/>
          <w:rFonts w:eastAsiaTheme="minorEastAsia"/>
          <w:sz w:val="22"/>
          <w:lang w:val="en-US"/>
        </w:rPr>
        <w:endnoteReference w:id="200"/>
      </w:r>
      <w:r w:rsidRPr="004F76B7">
        <w:rPr>
          <w:rStyle w:val="EndnoteReference"/>
          <w:rFonts w:eastAsiaTheme="minorEastAsia"/>
          <w:sz w:val="22"/>
          <w:rtl/>
        </w:rPr>
        <w:t>)</w:t>
      </w:r>
      <w:bookmarkEnd w:id="202"/>
      <w:r w:rsidRPr="00B846D9">
        <w:rPr>
          <w:rFonts w:eastAsiaTheme="minorEastAsia"/>
          <w:rtl/>
        </w:rPr>
        <w:t>. وأشار المركز الأيرلندي لحقوق المهاجرين إلى عدم وجود حق قانوني لضحايا العنف المنزلي أو الجنسي أو الجنساني من المهاجرين في الاحتفاظ بوضعهم من حيث الهجرة</w:t>
      </w:r>
      <w:r w:rsidRPr="004F76B7">
        <w:rPr>
          <w:rStyle w:val="EndnoteReference"/>
          <w:rFonts w:eastAsiaTheme="minorEastAsia"/>
          <w:sz w:val="22"/>
          <w:rtl/>
        </w:rPr>
        <w:t>(</w:t>
      </w:r>
      <w:bookmarkStart w:id="203" w:name="_Hlk82001977"/>
      <w:r w:rsidRPr="00EC2CAE">
        <w:rPr>
          <w:rStyle w:val="EndnoteReference"/>
          <w:rFonts w:eastAsiaTheme="minorEastAsia"/>
          <w:sz w:val="22"/>
          <w:lang w:val="en-US"/>
        </w:rPr>
        <w:endnoteReference w:id="201"/>
      </w:r>
      <w:bookmarkEnd w:id="203"/>
      <w:r w:rsidRPr="004F76B7">
        <w:rPr>
          <w:rStyle w:val="EndnoteReference"/>
          <w:rFonts w:eastAsiaTheme="minorEastAsia"/>
          <w:sz w:val="22"/>
          <w:rtl/>
        </w:rPr>
        <w:t>)</w:t>
      </w:r>
      <w:r w:rsidRPr="00B846D9">
        <w:rPr>
          <w:rFonts w:eastAsiaTheme="minorEastAsia"/>
          <w:rtl/>
        </w:rPr>
        <w:t>.</w:t>
      </w:r>
    </w:p>
    <w:p w14:paraId="4BEA974D" w14:textId="3F17CA0B" w:rsidR="00393DDB" w:rsidRPr="00B846D9" w:rsidRDefault="00393DDB" w:rsidP="00393DDB">
      <w:pPr>
        <w:pStyle w:val="SingleTxtGA"/>
        <w:rPr>
          <w:rFonts w:eastAsiaTheme="minorEastAsia"/>
          <w:lang w:val="ar-SA" w:eastAsia="zh-TW" w:bidi="en-GB"/>
        </w:rPr>
      </w:pPr>
      <w:r w:rsidRPr="00EC2CAE">
        <w:rPr>
          <w:rFonts w:eastAsiaTheme="minorEastAsia"/>
          <w:rtl/>
        </w:rPr>
        <w:t>118</w:t>
      </w:r>
      <w:r w:rsidRPr="00B846D9">
        <w:rPr>
          <w:rFonts w:eastAsiaTheme="minorEastAsia"/>
          <w:rtl/>
        </w:rPr>
        <w:t>-</w:t>
      </w:r>
      <w:r w:rsidRPr="00B846D9">
        <w:rPr>
          <w:rFonts w:eastAsiaTheme="minorEastAsia"/>
          <w:rtl/>
        </w:rPr>
        <w:tab/>
        <w:t xml:space="preserve">وأوصت الورقة المشتركة </w:t>
      </w:r>
      <w:r w:rsidRPr="00EC2CAE">
        <w:rPr>
          <w:rFonts w:eastAsiaTheme="minorEastAsia"/>
          <w:rtl/>
        </w:rPr>
        <w:t>4</w:t>
      </w:r>
      <w:r w:rsidRPr="00B846D9">
        <w:rPr>
          <w:rFonts w:eastAsiaTheme="minorEastAsia"/>
          <w:rtl/>
        </w:rPr>
        <w:t xml:space="preserve"> بأن تضع أيرلندا إجراءات تراعي الفوارق بين الجنسين في منح اللجوء التلقائي</w:t>
      </w:r>
      <w:r w:rsidRPr="004F76B7">
        <w:rPr>
          <w:rStyle w:val="EndnoteReference"/>
          <w:rFonts w:eastAsiaTheme="minorEastAsia"/>
          <w:sz w:val="22"/>
          <w:rtl/>
        </w:rPr>
        <w:t>(</w:t>
      </w:r>
      <w:bookmarkStart w:id="204" w:name="_Hlk82001978"/>
      <w:r w:rsidRPr="00EC2CAE">
        <w:rPr>
          <w:rStyle w:val="EndnoteReference"/>
          <w:rFonts w:eastAsiaTheme="minorEastAsia"/>
          <w:sz w:val="22"/>
          <w:lang w:val="en-US"/>
        </w:rPr>
        <w:endnoteReference w:id="202"/>
      </w:r>
      <w:bookmarkEnd w:id="204"/>
      <w:r w:rsidRPr="004F76B7">
        <w:rPr>
          <w:rStyle w:val="EndnoteReference"/>
          <w:rFonts w:eastAsiaTheme="minorEastAsia"/>
          <w:sz w:val="22"/>
          <w:rtl/>
        </w:rPr>
        <w:t>)</w:t>
      </w:r>
      <w:r w:rsidRPr="00B846D9">
        <w:rPr>
          <w:rFonts w:eastAsiaTheme="minorEastAsia"/>
          <w:rtl/>
        </w:rPr>
        <w:t xml:space="preserve">. وأوصت منظمة </w:t>
      </w:r>
      <w:proofErr w:type="spellStart"/>
      <w:r w:rsidRPr="00B846D9">
        <w:rPr>
          <w:rFonts w:eastAsiaTheme="minorEastAsia"/>
          <w:rtl/>
        </w:rPr>
        <w:t>دوراس</w:t>
      </w:r>
      <w:proofErr w:type="spellEnd"/>
      <w:r w:rsidRPr="00B846D9">
        <w:rPr>
          <w:rFonts w:eastAsiaTheme="minorEastAsia"/>
          <w:rtl/>
        </w:rPr>
        <w:t xml:space="preserve"> والمركز الأيرلندي لحقوق المهاجرين بإرساء حق الضحايا في التقدم بطلب للحصول على إقامة مستقلة على أساس قانوني</w:t>
      </w:r>
      <w:r w:rsidRPr="004F76B7">
        <w:rPr>
          <w:rStyle w:val="EndnoteReference"/>
          <w:rFonts w:eastAsiaTheme="minorEastAsia"/>
          <w:sz w:val="22"/>
          <w:rtl/>
        </w:rPr>
        <w:t>(</w:t>
      </w:r>
      <w:bookmarkStart w:id="205" w:name="_Hlk82001979"/>
      <w:r w:rsidRPr="00EC2CAE">
        <w:rPr>
          <w:rStyle w:val="EndnoteReference"/>
          <w:rFonts w:eastAsiaTheme="minorEastAsia"/>
          <w:sz w:val="22"/>
          <w:lang w:val="en-US"/>
        </w:rPr>
        <w:endnoteReference w:id="203"/>
      </w:r>
      <w:bookmarkEnd w:id="205"/>
      <w:r w:rsidRPr="004F76B7">
        <w:rPr>
          <w:rStyle w:val="EndnoteReference"/>
          <w:rFonts w:eastAsiaTheme="minorEastAsia"/>
          <w:sz w:val="22"/>
          <w:rtl/>
        </w:rPr>
        <w:t>)</w:t>
      </w:r>
      <w:r w:rsidRPr="00B846D9">
        <w:rPr>
          <w:rFonts w:eastAsiaTheme="minorEastAsia"/>
          <w:rtl/>
        </w:rPr>
        <w:t>.</w:t>
      </w:r>
    </w:p>
    <w:p w14:paraId="01BB3766" w14:textId="4D720BFA" w:rsidR="00393DDB" w:rsidRPr="00B846D9" w:rsidRDefault="00393DDB" w:rsidP="00393DDB">
      <w:pPr>
        <w:pStyle w:val="SingleTxtGA"/>
        <w:rPr>
          <w:rFonts w:eastAsiaTheme="minorEastAsia"/>
          <w:lang w:val="ar-SA" w:eastAsia="zh-TW" w:bidi="en-GB"/>
        </w:rPr>
      </w:pPr>
      <w:r w:rsidRPr="00EC2CAE">
        <w:rPr>
          <w:rFonts w:eastAsiaTheme="minorEastAsia"/>
          <w:rtl/>
        </w:rPr>
        <w:t>119</w:t>
      </w:r>
      <w:r w:rsidRPr="00B846D9">
        <w:rPr>
          <w:rFonts w:eastAsiaTheme="minorEastAsia"/>
          <w:rtl/>
        </w:rPr>
        <w:t>-</w:t>
      </w:r>
      <w:r w:rsidRPr="00B846D9">
        <w:rPr>
          <w:rFonts w:eastAsiaTheme="minorEastAsia"/>
          <w:rtl/>
        </w:rPr>
        <w:tab/>
        <w:t xml:space="preserve">وأشارت منظمة </w:t>
      </w:r>
      <w:proofErr w:type="spellStart"/>
      <w:r w:rsidRPr="00B846D9">
        <w:rPr>
          <w:rFonts w:eastAsiaTheme="minorEastAsia"/>
          <w:rtl/>
        </w:rPr>
        <w:t>دوراس</w:t>
      </w:r>
      <w:proofErr w:type="spellEnd"/>
      <w:r w:rsidRPr="00B846D9">
        <w:rPr>
          <w:rFonts w:eastAsiaTheme="minorEastAsia"/>
          <w:rtl/>
        </w:rPr>
        <w:t xml:space="preserve"> إلى أنه على الرغم من بدء العمل بحق العمل للأشخاص المنخرطين في عملية الحماية الدولية في يوليو/تموز </w:t>
      </w:r>
      <w:r w:rsidRPr="00EC2CAE">
        <w:rPr>
          <w:rFonts w:eastAsiaTheme="minorEastAsia"/>
          <w:rtl/>
        </w:rPr>
        <w:t>2018</w:t>
      </w:r>
      <w:r w:rsidRPr="00B846D9">
        <w:rPr>
          <w:rFonts w:eastAsiaTheme="minorEastAsia"/>
          <w:rtl/>
        </w:rPr>
        <w:t xml:space="preserve">، فإن شرط عدم اتخاذ قرار ابتدائي في غضون </w:t>
      </w:r>
      <w:r w:rsidRPr="00EC2CAE">
        <w:rPr>
          <w:rFonts w:eastAsiaTheme="minorEastAsia"/>
          <w:rtl/>
        </w:rPr>
        <w:t>9</w:t>
      </w:r>
      <w:r w:rsidRPr="00B846D9">
        <w:rPr>
          <w:rFonts w:eastAsiaTheme="minorEastAsia"/>
          <w:rtl/>
        </w:rPr>
        <w:t xml:space="preserve"> أشهر يعني أن معظم الناس لا يزالون ممنوعين</w:t>
      </w:r>
      <w:r w:rsidRPr="004F76B7">
        <w:rPr>
          <w:rStyle w:val="EndnoteReference"/>
          <w:rFonts w:eastAsiaTheme="minorEastAsia"/>
          <w:sz w:val="22"/>
          <w:rtl/>
        </w:rPr>
        <w:t>(</w:t>
      </w:r>
      <w:bookmarkStart w:id="206" w:name="_Hlk82001980"/>
      <w:r w:rsidRPr="00EC2CAE">
        <w:rPr>
          <w:rStyle w:val="EndnoteReference"/>
          <w:rFonts w:eastAsiaTheme="minorEastAsia"/>
          <w:sz w:val="22"/>
          <w:lang w:val="en-US"/>
        </w:rPr>
        <w:endnoteReference w:id="204"/>
      </w:r>
      <w:bookmarkEnd w:id="206"/>
      <w:r w:rsidRPr="004F76B7">
        <w:rPr>
          <w:rStyle w:val="EndnoteReference"/>
          <w:rFonts w:eastAsiaTheme="minorEastAsia"/>
          <w:sz w:val="22"/>
          <w:rtl/>
        </w:rPr>
        <w:t>)</w:t>
      </w:r>
      <w:r w:rsidRPr="00B846D9">
        <w:rPr>
          <w:rFonts w:eastAsiaTheme="minorEastAsia"/>
          <w:rtl/>
        </w:rPr>
        <w:t>.</w:t>
      </w:r>
    </w:p>
    <w:p w14:paraId="0648F00B" w14:textId="684EB2AA" w:rsidR="00393DDB" w:rsidRPr="00B846D9" w:rsidRDefault="00393DDB" w:rsidP="00393DDB">
      <w:pPr>
        <w:pStyle w:val="SingleTxtGA"/>
        <w:rPr>
          <w:rFonts w:eastAsiaTheme="minorEastAsia"/>
          <w:lang w:val="ar-SA" w:eastAsia="zh-TW" w:bidi="en-GB"/>
        </w:rPr>
      </w:pPr>
      <w:r w:rsidRPr="00EC2CAE">
        <w:rPr>
          <w:rFonts w:eastAsiaTheme="minorEastAsia"/>
          <w:rtl/>
        </w:rPr>
        <w:t>120</w:t>
      </w:r>
      <w:r w:rsidRPr="00B846D9">
        <w:rPr>
          <w:rFonts w:eastAsiaTheme="minorEastAsia"/>
          <w:rtl/>
        </w:rPr>
        <w:t>-</w:t>
      </w:r>
      <w:r w:rsidRPr="00B846D9">
        <w:rPr>
          <w:rFonts w:eastAsiaTheme="minorEastAsia"/>
          <w:rtl/>
        </w:rPr>
        <w:tab/>
        <w:t xml:space="preserve">وأوصت منظمة </w:t>
      </w:r>
      <w:proofErr w:type="spellStart"/>
      <w:r w:rsidRPr="00B846D9">
        <w:rPr>
          <w:rFonts w:eastAsiaTheme="minorEastAsia"/>
          <w:rtl/>
        </w:rPr>
        <w:t>دوراس</w:t>
      </w:r>
      <w:proofErr w:type="spellEnd"/>
      <w:r w:rsidRPr="00B846D9">
        <w:rPr>
          <w:rFonts w:eastAsiaTheme="minorEastAsia"/>
          <w:rtl/>
        </w:rPr>
        <w:t xml:space="preserve"> أيرلندا بإزالة الحواجز التشريعية التي تقيد وصول طالب الحماية الدولية إلى العمل</w:t>
      </w:r>
      <w:r w:rsidRPr="004F76B7">
        <w:rPr>
          <w:rStyle w:val="EndnoteReference"/>
          <w:rFonts w:eastAsiaTheme="minorEastAsia"/>
          <w:sz w:val="22"/>
          <w:rtl/>
        </w:rPr>
        <w:t>(</w:t>
      </w:r>
      <w:bookmarkStart w:id="207" w:name="_Hlk82001981"/>
      <w:r w:rsidRPr="00EC2CAE">
        <w:rPr>
          <w:rStyle w:val="EndnoteReference"/>
          <w:rFonts w:eastAsiaTheme="minorEastAsia"/>
          <w:sz w:val="22"/>
          <w:lang w:val="en-US"/>
        </w:rPr>
        <w:endnoteReference w:id="205"/>
      </w:r>
      <w:bookmarkEnd w:id="207"/>
      <w:r w:rsidRPr="004F76B7">
        <w:rPr>
          <w:rStyle w:val="EndnoteReference"/>
          <w:rFonts w:eastAsiaTheme="minorEastAsia"/>
          <w:sz w:val="22"/>
          <w:rtl/>
        </w:rPr>
        <w:t>)</w:t>
      </w:r>
      <w:r w:rsidRPr="00B846D9">
        <w:rPr>
          <w:rFonts w:eastAsiaTheme="minorEastAsia"/>
          <w:rtl/>
        </w:rPr>
        <w:t>. وأوصت اللجنة الأوروبية لمناهضة العنصرية والتعصب بمساعدة طالبي اللجوء على الوصول إلى سوق العمل</w:t>
      </w:r>
      <w:r w:rsidRPr="004F76B7">
        <w:rPr>
          <w:rStyle w:val="EndnoteReference"/>
          <w:rFonts w:eastAsiaTheme="minorEastAsia"/>
          <w:sz w:val="22"/>
          <w:rtl/>
        </w:rPr>
        <w:t>(</w:t>
      </w:r>
      <w:bookmarkStart w:id="208" w:name="_Hlk82001982"/>
      <w:r w:rsidRPr="00EC2CAE">
        <w:rPr>
          <w:rStyle w:val="EndnoteReference"/>
          <w:rFonts w:eastAsiaTheme="minorEastAsia"/>
          <w:sz w:val="22"/>
          <w:lang w:val="en-US"/>
        </w:rPr>
        <w:endnoteReference w:id="206"/>
      </w:r>
      <w:bookmarkEnd w:id="208"/>
      <w:r w:rsidRPr="004F76B7">
        <w:rPr>
          <w:rStyle w:val="EndnoteReference"/>
          <w:rFonts w:eastAsiaTheme="minorEastAsia"/>
          <w:sz w:val="22"/>
          <w:rtl/>
        </w:rPr>
        <w:t>)</w:t>
      </w:r>
      <w:r w:rsidRPr="00B846D9">
        <w:rPr>
          <w:rFonts w:eastAsiaTheme="minorEastAsia"/>
          <w:rtl/>
        </w:rPr>
        <w:t>.</w:t>
      </w:r>
    </w:p>
    <w:p w14:paraId="372D7B04" w14:textId="13F09D92" w:rsidR="00393DDB" w:rsidRPr="00B846D9" w:rsidRDefault="00393DDB" w:rsidP="00393DDB">
      <w:pPr>
        <w:pStyle w:val="SingleTxtGA"/>
        <w:rPr>
          <w:rFonts w:eastAsiaTheme="minorEastAsia"/>
          <w:color w:val="000000" w:themeColor="text1"/>
          <w:lang w:val="en-US" w:eastAsia="zh-TW" w:bidi="en-GB"/>
        </w:rPr>
      </w:pPr>
      <w:r w:rsidRPr="00EC2CAE">
        <w:rPr>
          <w:rFonts w:eastAsiaTheme="minorEastAsia"/>
          <w:rtl/>
        </w:rPr>
        <w:t>121</w:t>
      </w:r>
      <w:r w:rsidRPr="00B846D9">
        <w:rPr>
          <w:rFonts w:eastAsiaTheme="minorEastAsia"/>
          <w:rtl/>
        </w:rPr>
        <w:t>-</w:t>
      </w:r>
      <w:r w:rsidRPr="00B846D9">
        <w:rPr>
          <w:rFonts w:eastAsiaTheme="minorEastAsia"/>
          <w:rtl/>
        </w:rPr>
        <w:tab/>
        <w:t>وأفاد المركز الأيرلندي لحقوق المهاجرين بأن عدم وجود مركز قانوني للمهاجرين غير الموثقين يمنعهم من الحصول على حقوقهم في السكن والصحة والتعليم والعمل. وأوصى المركز أيرلندا بوضع خطة لتسوية الوضعية القانونية، وأحاط علم</w:t>
      </w:r>
      <w:r w:rsidR="00C303FA" w:rsidRPr="00B846D9">
        <w:rPr>
          <w:rFonts w:eastAsiaTheme="minorEastAsia"/>
          <w:rtl/>
        </w:rPr>
        <w:t xml:space="preserve">اً </w:t>
      </w:r>
      <w:r w:rsidRPr="00B846D9">
        <w:rPr>
          <w:rFonts w:eastAsiaTheme="minorEastAsia"/>
          <w:rtl/>
        </w:rPr>
        <w:t xml:space="preserve">بالتزام الحكومة ببدء العمل بالتسوية القانونية بحلول منتصف عام </w:t>
      </w:r>
      <w:r w:rsidRPr="00EC2CAE">
        <w:rPr>
          <w:rFonts w:eastAsiaTheme="minorEastAsia"/>
          <w:rtl/>
        </w:rPr>
        <w:t>2021</w:t>
      </w:r>
      <w:r w:rsidRPr="004F76B7">
        <w:rPr>
          <w:rStyle w:val="EndnoteReference"/>
          <w:rFonts w:eastAsiaTheme="minorEastAsia"/>
          <w:color w:val="000000" w:themeColor="text1"/>
          <w:sz w:val="22"/>
          <w:rtl/>
        </w:rPr>
        <w:t>(</w:t>
      </w:r>
      <w:bookmarkStart w:id="209" w:name="_Hlk82001983"/>
      <w:r w:rsidRPr="00EC2CAE">
        <w:rPr>
          <w:rStyle w:val="EndnoteReference"/>
          <w:rFonts w:eastAsiaTheme="minorEastAsia"/>
          <w:color w:val="000000" w:themeColor="text1"/>
          <w:sz w:val="22"/>
          <w:lang w:val="en-US"/>
        </w:rPr>
        <w:endnoteReference w:id="207"/>
      </w:r>
      <w:bookmarkEnd w:id="209"/>
      <w:r w:rsidRPr="004F76B7">
        <w:rPr>
          <w:rStyle w:val="EndnoteReference"/>
          <w:rFonts w:eastAsiaTheme="minorEastAsia"/>
          <w:color w:val="000000" w:themeColor="text1"/>
          <w:sz w:val="22"/>
          <w:rtl/>
        </w:rPr>
        <w:t>)</w:t>
      </w:r>
      <w:r w:rsidRPr="00B846D9">
        <w:rPr>
          <w:rFonts w:eastAsiaTheme="minorEastAsia"/>
          <w:rtl/>
        </w:rPr>
        <w:t>.</w:t>
      </w:r>
    </w:p>
    <w:p w14:paraId="66D50895" w14:textId="061B1289" w:rsidR="00393DDB" w:rsidRPr="00B846D9" w:rsidRDefault="00393DDB" w:rsidP="00393DDB">
      <w:pPr>
        <w:pStyle w:val="SingleTxtGA"/>
        <w:rPr>
          <w:rFonts w:eastAsiaTheme="minorEastAsia"/>
          <w:lang w:val="ar-SA" w:eastAsia="zh-TW" w:bidi="en-GB"/>
        </w:rPr>
      </w:pPr>
      <w:r w:rsidRPr="00EC2CAE">
        <w:rPr>
          <w:rFonts w:eastAsiaTheme="minorEastAsia"/>
          <w:rtl/>
        </w:rPr>
        <w:t>122</w:t>
      </w:r>
      <w:r w:rsidRPr="00B846D9">
        <w:rPr>
          <w:rFonts w:eastAsiaTheme="minorEastAsia"/>
          <w:rtl/>
        </w:rPr>
        <w:t>-</w:t>
      </w:r>
      <w:r w:rsidRPr="00B846D9">
        <w:rPr>
          <w:rFonts w:eastAsiaTheme="minorEastAsia"/>
          <w:rtl/>
        </w:rPr>
        <w:tab/>
        <w:t>وأشار لجنة مجلس أوروبا لمنع التعذيب والمركز الأيرلندي لحقوق المهاجرين إلى أن محتجزي الهجرة لا يزالون يحتجزون مع السجناء المحبوسين احتياطي</w:t>
      </w:r>
      <w:r w:rsidR="00C303FA" w:rsidRPr="00B846D9">
        <w:rPr>
          <w:rFonts w:eastAsiaTheme="minorEastAsia"/>
          <w:rtl/>
        </w:rPr>
        <w:t xml:space="preserve">اً </w:t>
      </w:r>
      <w:r w:rsidRPr="00B846D9">
        <w:rPr>
          <w:rFonts w:eastAsiaTheme="minorEastAsia"/>
          <w:rtl/>
        </w:rPr>
        <w:t>والمدانين</w:t>
      </w:r>
      <w:r w:rsidRPr="004F76B7">
        <w:rPr>
          <w:rStyle w:val="EndnoteReference"/>
          <w:rFonts w:eastAsiaTheme="minorEastAsia"/>
          <w:sz w:val="22"/>
          <w:rtl/>
        </w:rPr>
        <w:t>(</w:t>
      </w:r>
      <w:bookmarkStart w:id="210" w:name="_Hlk82001984"/>
      <w:r w:rsidRPr="00EC2CAE">
        <w:rPr>
          <w:rStyle w:val="EndnoteReference"/>
          <w:rFonts w:eastAsiaTheme="minorEastAsia"/>
          <w:sz w:val="22"/>
          <w:lang w:val="en-US"/>
        </w:rPr>
        <w:endnoteReference w:id="208"/>
      </w:r>
      <w:bookmarkEnd w:id="210"/>
      <w:r w:rsidRPr="004F76B7">
        <w:rPr>
          <w:rStyle w:val="EndnoteReference"/>
          <w:rFonts w:eastAsiaTheme="minorEastAsia"/>
          <w:sz w:val="22"/>
          <w:rtl/>
        </w:rPr>
        <w:t>)</w:t>
      </w:r>
      <w:r w:rsidRPr="00B846D9">
        <w:rPr>
          <w:rFonts w:eastAsiaTheme="minorEastAsia"/>
          <w:rtl/>
        </w:rPr>
        <w:t>.</w:t>
      </w:r>
    </w:p>
    <w:p w14:paraId="15B71945" w14:textId="38DDBFB1" w:rsidR="00393DDB" w:rsidRPr="00B846D9" w:rsidRDefault="00393DDB" w:rsidP="00393DDB">
      <w:pPr>
        <w:pStyle w:val="SingleTxtGA"/>
        <w:rPr>
          <w:rFonts w:eastAsiaTheme="minorEastAsia"/>
          <w:color w:val="000000" w:themeColor="text1"/>
          <w:lang w:val="ar-SA" w:eastAsia="zh-TW" w:bidi="en-GB"/>
        </w:rPr>
      </w:pPr>
      <w:r w:rsidRPr="00EC2CAE">
        <w:rPr>
          <w:rFonts w:eastAsiaTheme="minorEastAsia"/>
          <w:rtl/>
        </w:rPr>
        <w:t>123</w:t>
      </w:r>
      <w:r w:rsidRPr="00B846D9">
        <w:rPr>
          <w:rFonts w:eastAsiaTheme="minorEastAsia"/>
          <w:rtl/>
        </w:rPr>
        <w:t>-</w:t>
      </w:r>
      <w:r w:rsidRPr="00B846D9">
        <w:rPr>
          <w:rFonts w:eastAsiaTheme="minorEastAsia"/>
          <w:rtl/>
        </w:rPr>
        <w:tab/>
        <w:t>ودعت لجنة مجلس أوروبا لمنع التعذيب السلطات إلى إنشاء مركز مخصص لمحتجزي الهجرة</w:t>
      </w:r>
      <w:r w:rsidRPr="004F76B7">
        <w:rPr>
          <w:rStyle w:val="EndnoteReference"/>
          <w:rFonts w:eastAsiaTheme="minorEastAsia"/>
          <w:sz w:val="22"/>
          <w:rtl/>
        </w:rPr>
        <w:t>(</w:t>
      </w:r>
      <w:bookmarkStart w:id="211" w:name="_Hlk82001985"/>
      <w:r w:rsidRPr="00EC2CAE">
        <w:rPr>
          <w:rStyle w:val="EndnoteReference"/>
          <w:rFonts w:eastAsiaTheme="minorEastAsia"/>
          <w:sz w:val="22"/>
          <w:lang w:val="en-US"/>
        </w:rPr>
        <w:endnoteReference w:id="209"/>
      </w:r>
      <w:bookmarkEnd w:id="211"/>
      <w:r w:rsidRPr="004F76B7">
        <w:rPr>
          <w:rStyle w:val="EndnoteReference"/>
          <w:rFonts w:eastAsiaTheme="minorEastAsia"/>
          <w:sz w:val="22"/>
          <w:rtl/>
        </w:rPr>
        <w:t>)</w:t>
      </w:r>
      <w:r w:rsidRPr="00B846D9">
        <w:rPr>
          <w:rFonts w:eastAsiaTheme="minorEastAsia"/>
          <w:rtl/>
        </w:rPr>
        <w:t>. وأوصى ثلاثة من أصحاب المصلحة بعدم احتجاز الأشخاص لأسباب متصلة بالهجرة في</w:t>
      </w:r>
      <w:r w:rsidR="00C303FA" w:rsidRPr="00B846D9">
        <w:rPr>
          <w:rFonts w:eastAsiaTheme="minorEastAsia" w:hint="cs"/>
          <w:rtl/>
        </w:rPr>
        <w:t> </w:t>
      </w:r>
      <w:r w:rsidRPr="00B846D9">
        <w:rPr>
          <w:rFonts w:eastAsiaTheme="minorEastAsia"/>
          <w:rtl/>
        </w:rPr>
        <w:t>السجون</w:t>
      </w:r>
      <w:r w:rsidRPr="004F76B7">
        <w:rPr>
          <w:rStyle w:val="EndnoteReference"/>
          <w:rFonts w:eastAsiaTheme="minorEastAsia"/>
          <w:color w:val="000000"/>
          <w:sz w:val="22"/>
          <w:rtl/>
          <w:lang w:eastAsia="en-IE"/>
        </w:rPr>
        <w:t>(</w:t>
      </w:r>
      <w:bookmarkStart w:id="212" w:name="_Hlk82001986"/>
      <w:r w:rsidRPr="00EC2CAE">
        <w:rPr>
          <w:rStyle w:val="EndnoteReference"/>
          <w:rFonts w:eastAsiaTheme="minorEastAsia"/>
          <w:color w:val="000000"/>
          <w:sz w:val="22"/>
          <w:lang w:val="en-US" w:eastAsia="en-IE"/>
        </w:rPr>
        <w:endnoteReference w:id="210"/>
      </w:r>
      <w:bookmarkEnd w:id="212"/>
      <w:r w:rsidRPr="004F76B7">
        <w:rPr>
          <w:rStyle w:val="EndnoteReference"/>
          <w:rFonts w:eastAsiaTheme="minorEastAsia"/>
          <w:color w:val="000000"/>
          <w:sz w:val="22"/>
          <w:rtl/>
          <w:lang w:eastAsia="en-IE"/>
        </w:rPr>
        <w:t>)</w:t>
      </w:r>
      <w:r w:rsidRPr="00B846D9">
        <w:rPr>
          <w:rFonts w:eastAsiaTheme="minorEastAsia"/>
          <w:rtl/>
        </w:rPr>
        <w:t>.</w:t>
      </w:r>
    </w:p>
    <w:p w14:paraId="2C511714" w14:textId="77777777" w:rsidR="00393DDB" w:rsidRPr="00EC2CAE" w:rsidRDefault="00393DDB" w:rsidP="00393DDB">
      <w:pPr>
        <w:pStyle w:val="H4GA"/>
        <w:rPr>
          <w:rFonts w:eastAsiaTheme="minorEastAsia"/>
          <w:lang w:val="ar-SA" w:eastAsia="zh-TW" w:bidi="en-GB"/>
        </w:rPr>
      </w:pPr>
      <w:r w:rsidRPr="00EC2CAE">
        <w:rPr>
          <w:rFonts w:eastAsiaTheme="minorEastAsia"/>
          <w:rtl/>
        </w:rPr>
        <w:tab/>
      </w:r>
      <w:r w:rsidRPr="00EC2CAE">
        <w:rPr>
          <w:rFonts w:eastAsiaTheme="minorEastAsia"/>
          <w:rtl/>
        </w:rPr>
        <w:tab/>
        <w:t>عديمو الجنسية</w:t>
      </w:r>
    </w:p>
    <w:p w14:paraId="3DEF17C8" w14:textId="7B1A5167" w:rsidR="00393DDB" w:rsidRPr="00B846D9" w:rsidRDefault="00393DDB" w:rsidP="00393DDB">
      <w:pPr>
        <w:pStyle w:val="SingleTxtGA"/>
        <w:rPr>
          <w:rFonts w:eastAsiaTheme="minorEastAsia"/>
          <w:lang w:val="ar-SA" w:eastAsia="zh-TW" w:bidi="en-GB"/>
        </w:rPr>
      </w:pPr>
      <w:r w:rsidRPr="00EC2CAE">
        <w:rPr>
          <w:rFonts w:eastAsiaTheme="minorEastAsia"/>
          <w:rtl/>
        </w:rPr>
        <w:t>124</w:t>
      </w:r>
      <w:r w:rsidRPr="00B846D9">
        <w:rPr>
          <w:rFonts w:eastAsiaTheme="minorEastAsia"/>
          <w:rtl/>
        </w:rPr>
        <w:t>-</w:t>
      </w:r>
      <w:r w:rsidRPr="00B846D9">
        <w:rPr>
          <w:rFonts w:eastAsiaTheme="minorEastAsia"/>
          <w:rtl/>
        </w:rPr>
        <w:tab/>
        <w:t xml:space="preserve">أبلغت الورقة المشتركة </w:t>
      </w:r>
      <w:r w:rsidRPr="00EC2CAE">
        <w:rPr>
          <w:rFonts w:eastAsiaTheme="minorEastAsia"/>
          <w:rtl/>
        </w:rPr>
        <w:t>8</w:t>
      </w:r>
      <w:r w:rsidRPr="00B846D9">
        <w:rPr>
          <w:rFonts w:eastAsiaTheme="minorEastAsia"/>
          <w:rtl/>
        </w:rPr>
        <w:t xml:space="preserve"> أنه على الرغم من أن أيرلندا دولة طرف في اتفاقيتي الأمم المتحدة الرئيسيتين بشأن انعدام الجنسية كلتيهما</w:t>
      </w:r>
      <w:r w:rsidRPr="004F76B7">
        <w:rPr>
          <w:rStyle w:val="EndnoteReference"/>
          <w:rFonts w:eastAsiaTheme="minorEastAsia"/>
          <w:sz w:val="22"/>
          <w:rtl/>
        </w:rPr>
        <w:t>(</w:t>
      </w:r>
      <w:bookmarkStart w:id="213" w:name="_Hlk82001987"/>
      <w:r w:rsidRPr="00EC2CAE">
        <w:rPr>
          <w:rStyle w:val="EndnoteReference"/>
          <w:rFonts w:eastAsiaTheme="minorEastAsia"/>
          <w:sz w:val="22"/>
          <w:lang w:val="en-US"/>
        </w:rPr>
        <w:endnoteReference w:id="211"/>
      </w:r>
      <w:bookmarkEnd w:id="213"/>
      <w:r w:rsidRPr="004F76B7">
        <w:rPr>
          <w:rStyle w:val="EndnoteReference"/>
          <w:rFonts w:eastAsiaTheme="minorEastAsia"/>
          <w:sz w:val="22"/>
          <w:rtl/>
        </w:rPr>
        <w:t>)</w:t>
      </w:r>
      <w:r w:rsidRPr="00B846D9">
        <w:rPr>
          <w:rFonts w:eastAsiaTheme="minorEastAsia"/>
          <w:rtl/>
        </w:rPr>
        <w:t>، فإنها لم تدمج أي</w:t>
      </w:r>
      <w:r w:rsidR="00C303FA" w:rsidRPr="00B846D9">
        <w:rPr>
          <w:rFonts w:eastAsiaTheme="minorEastAsia"/>
          <w:rtl/>
        </w:rPr>
        <w:t xml:space="preserve">اً </w:t>
      </w:r>
      <w:r w:rsidRPr="00B846D9">
        <w:rPr>
          <w:rFonts w:eastAsiaTheme="minorEastAsia"/>
          <w:rtl/>
        </w:rPr>
        <w:t>منهما بالكامل في القانون المحلي، كما أن القانون الوطني لا يتضمن تعريف</w:t>
      </w:r>
      <w:r w:rsidR="00C303FA" w:rsidRPr="00B846D9">
        <w:rPr>
          <w:rFonts w:eastAsiaTheme="minorEastAsia"/>
          <w:rtl/>
        </w:rPr>
        <w:t xml:space="preserve">اً </w:t>
      </w:r>
      <w:r w:rsidRPr="00B846D9">
        <w:rPr>
          <w:rFonts w:eastAsiaTheme="minorEastAsia"/>
          <w:rtl/>
        </w:rPr>
        <w:t>للشخص عديم الجنسية. وفي حين توجد بعض الضمانات لكفالة حقوق الأطفال في الجنسية، توجد ثغرات في القانون بالنسبة للأطفال المولودين من دون جنسية</w:t>
      </w:r>
      <w:r w:rsidRPr="004F76B7">
        <w:rPr>
          <w:rStyle w:val="EndnoteReference"/>
          <w:rFonts w:eastAsiaTheme="minorEastAsia"/>
          <w:sz w:val="22"/>
          <w:rtl/>
        </w:rPr>
        <w:t>(</w:t>
      </w:r>
      <w:bookmarkStart w:id="214" w:name="_Hlk82001988"/>
      <w:r w:rsidRPr="00EC2CAE">
        <w:rPr>
          <w:rStyle w:val="EndnoteReference"/>
          <w:rFonts w:eastAsiaTheme="minorEastAsia"/>
          <w:sz w:val="22"/>
          <w:lang w:val="en-US"/>
        </w:rPr>
        <w:endnoteReference w:id="212"/>
      </w:r>
      <w:bookmarkEnd w:id="214"/>
      <w:r w:rsidRPr="004F76B7">
        <w:rPr>
          <w:rStyle w:val="EndnoteReference"/>
          <w:rFonts w:eastAsiaTheme="minorEastAsia"/>
          <w:sz w:val="22"/>
          <w:rtl/>
        </w:rPr>
        <w:t>)</w:t>
      </w:r>
      <w:r w:rsidRPr="00B846D9">
        <w:rPr>
          <w:rFonts w:eastAsiaTheme="minorEastAsia"/>
          <w:rtl/>
        </w:rPr>
        <w:t xml:space="preserve">. وأشارت منظمة </w:t>
      </w:r>
      <w:proofErr w:type="spellStart"/>
      <w:r w:rsidRPr="00B846D9">
        <w:rPr>
          <w:rFonts w:eastAsiaTheme="minorEastAsia"/>
          <w:rtl/>
        </w:rPr>
        <w:t>دوراس</w:t>
      </w:r>
      <w:proofErr w:type="spellEnd"/>
      <w:r w:rsidRPr="00B846D9">
        <w:rPr>
          <w:rFonts w:eastAsiaTheme="minorEastAsia"/>
          <w:rtl/>
        </w:rPr>
        <w:t xml:space="preserve"> إلى أنه على الرغم من أن عدد</w:t>
      </w:r>
      <w:r w:rsidR="00C303FA" w:rsidRPr="00B846D9">
        <w:rPr>
          <w:rFonts w:eastAsiaTheme="minorEastAsia"/>
          <w:rtl/>
        </w:rPr>
        <w:t xml:space="preserve">اً </w:t>
      </w:r>
      <w:r w:rsidRPr="00B846D9">
        <w:rPr>
          <w:rFonts w:eastAsiaTheme="minorEastAsia"/>
          <w:rtl/>
        </w:rPr>
        <w:t>قليل</w:t>
      </w:r>
      <w:r w:rsidR="00C303FA" w:rsidRPr="00B846D9">
        <w:rPr>
          <w:rFonts w:eastAsiaTheme="minorEastAsia"/>
          <w:rtl/>
        </w:rPr>
        <w:t xml:space="preserve">اً </w:t>
      </w:r>
      <w:r w:rsidRPr="00B846D9">
        <w:rPr>
          <w:rFonts w:eastAsiaTheme="minorEastAsia"/>
          <w:rtl/>
        </w:rPr>
        <w:t>من الأشخاص قد اكتسبوا الوضع القانوني المتمثل في انعدام الجنسية، فإن ذلك كان على أساس مخصص</w:t>
      </w:r>
      <w:r w:rsidRPr="004F76B7">
        <w:rPr>
          <w:rStyle w:val="EndnoteReference"/>
          <w:rFonts w:eastAsiaTheme="minorEastAsia"/>
          <w:sz w:val="22"/>
          <w:rtl/>
        </w:rPr>
        <w:t>(</w:t>
      </w:r>
      <w:bookmarkStart w:id="215" w:name="_Hlk82001989"/>
      <w:r w:rsidRPr="00EC2CAE">
        <w:rPr>
          <w:rStyle w:val="EndnoteReference"/>
          <w:rFonts w:eastAsiaTheme="minorEastAsia"/>
          <w:sz w:val="22"/>
          <w:lang w:val="en-US"/>
        </w:rPr>
        <w:endnoteReference w:id="213"/>
      </w:r>
      <w:bookmarkEnd w:id="215"/>
      <w:r w:rsidRPr="004F76B7">
        <w:rPr>
          <w:rStyle w:val="EndnoteReference"/>
          <w:rFonts w:eastAsiaTheme="minorEastAsia"/>
          <w:sz w:val="22"/>
          <w:rtl/>
        </w:rPr>
        <w:t>)</w:t>
      </w:r>
      <w:r w:rsidRPr="00B846D9">
        <w:rPr>
          <w:rFonts w:eastAsiaTheme="minorEastAsia"/>
          <w:rtl/>
        </w:rPr>
        <w:t>.</w:t>
      </w:r>
    </w:p>
    <w:p w14:paraId="1870325E" w14:textId="1D76501B" w:rsidR="00393DDB" w:rsidRPr="00B846D9" w:rsidRDefault="00393DDB" w:rsidP="00393DDB">
      <w:pPr>
        <w:pStyle w:val="SingleTxtGA"/>
        <w:rPr>
          <w:rFonts w:eastAsiaTheme="minorEastAsia"/>
          <w:lang w:val="en-US" w:eastAsia="zh-TW" w:bidi="en-GB"/>
        </w:rPr>
      </w:pPr>
      <w:r w:rsidRPr="00EC2CAE">
        <w:rPr>
          <w:rFonts w:eastAsiaTheme="minorEastAsia"/>
          <w:rtl/>
        </w:rPr>
        <w:t>125</w:t>
      </w:r>
      <w:r w:rsidRPr="00B846D9">
        <w:rPr>
          <w:rFonts w:eastAsiaTheme="minorEastAsia"/>
          <w:rtl/>
        </w:rPr>
        <w:t>-</w:t>
      </w:r>
      <w:r w:rsidRPr="00B846D9">
        <w:rPr>
          <w:rFonts w:eastAsiaTheme="minorEastAsia"/>
          <w:rtl/>
        </w:rPr>
        <w:tab/>
        <w:t>وأوصى ثلاثة من أصحاب المصلحة بأن تضع أيرلندا إجراءً لتحديد انعدام الجنسية</w:t>
      </w:r>
      <w:r w:rsidRPr="004F76B7">
        <w:rPr>
          <w:rStyle w:val="EndnoteReference"/>
          <w:rFonts w:eastAsiaTheme="minorEastAsia"/>
          <w:sz w:val="22"/>
          <w:rtl/>
        </w:rPr>
        <w:t>(</w:t>
      </w:r>
      <w:bookmarkStart w:id="216" w:name="_Hlk82001990"/>
      <w:r w:rsidRPr="00EC2CAE">
        <w:rPr>
          <w:rStyle w:val="EndnoteReference"/>
          <w:rFonts w:eastAsiaTheme="minorEastAsia"/>
          <w:sz w:val="22"/>
          <w:lang w:val="en-US"/>
        </w:rPr>
        <w:endnoteReference w:id="214"/>
      </w:r>
      <w:bookmarkEnd w:id="216"/>
      <w:r w:rsidRPr="004F76B7">
        <w:rPr>
          <w:rStyle w:val="EndnoteReference"/>
          <w:rFonts w:eastAsiaTheme="minorEastAsia"/>
          <w:sz w:val="22"/>
          <w:rtl/>
        </w:rPr>
        <w:t>)</w:t>
      </w:r>
      <w:r w:rsidRPr="00B846D9">
        <w:rPr>
          <w:rFonts w:eastAsiaTheme="minorEastAsia"/>
          <w:rtl/>
        </w:rPr>
        <w:t xml:space="preserve">. وأوصت الورقة المشتركة </w:t>
      </w:r>
      <w:r w:rsidRPr="00EC2CAE">
        <w:rPr>
          <w:rFonts w:eastAsiaTheme="minorEastAsia"/>
          <w:rtl/>
        </w:rPr>
        <w:t>8</w:t>
      </w:r>
      <w:r w:rsidRPr="00B846D9">
        <w:rPr>
          <w:rFonts w:eastAsiaTheme="minorEastAsia"/>
          <w:rtl/>
        </w:rPr>
        <w:t xml:space="preserve"> أيرلندا بأن تدرج بشكل كامل في قانونها الوطني اتفاقيات انعدام الجنسية، وأن تعدل الضمانات لكفالة اكتساب الجنسية الأيرلندية لجميع الأطفال المولودين في أيرلندا الذين يصبحون عديمي الجنسية لولا ذلك</w:t>
      </w:r>
      <w:r w:rsidRPr="004F76B7">
        <w:rPr>
          <w:rStyle w:val="EndnoteReference"/>
          <w:rFonts w:eastAsiaTheme="minorEastAsia"/>
          <w:sz w:val="22"/>
          <w:rtl/>
        </w:rPr>
        <w:t>(</w:t>
      </w:r>
      <w:bookmarkStart w:id="217" w:name="_Hlk82001991"/>
      <w:r w:rsidRPr="00EC2CAE">
        <w:rPr>
          <w:rStyle w:val="EndnoteReference"/>
          <w:rFonts w:eastAsiaTheme="minorEastAsia"/>
          <w:sz w:val="22"/>
          <w:lang w:val="en-US"/>
        </w:rPr>
        <w:endnoteReference w:id="215"/>
      </w:r>
      <w:bookmarkEnd w:id="217"/>
      <w:r w:rsidRPr="004F76B7">
        <w:rPr>
          <w:rStyle w:val="EndnoteReference"/>
          <w:rFonts w:eastAsiaTheme="minorEastAsia"/>
          <w:sz w:val="22"/>
          <w:rtl/>
        </w:rPr>
        <w:t>)</w:t>
      </w:r>
      <w:r w:rsidRPr="00B846D9">
        <w:rPr>
          <w:rFonts w:eastAsiaTheme="minorEastAsia"/>
          <w:rtl/>
        </w:rPr>
        <w:t>.</w:t>
      </w:r>
    </w:p>
    <w:p w14:paraId="513DFC0D" w14:textId="77777777" w:rsidR="00393DDB" w:rsidRPr="00393DDB" w:rsidRDefault="00393DDB" w:rsidP="00041649">
      <w:pPr>
        <w:spacing w:line="360" w:lineRule="exact"/>
        <w:textDirection w:val="tbRlV"/>
        <w:rPr>
          <w:rFonts w:eastAsiaTheme="minorEastAsia"/>
          <w:szCs w:val="20"/>
          <w:lang w:eastAsia="zh-TW"/>
        </w:rPr>
      </w:pPr>
    </w:p>
    <w:sectPr w:rsidR="00393DDB" w:rsidRPr="00393DDB" w:rsidSect="00EF5AB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25AF6" w14:textId="1CF7F98F" w:rsidR="00E959CF" w:rsidRPr="00393DDB" w:rsidRDefault="00E959CF" w:rsidP="00393DDB">
      <w:pPr>
        <w:pStyle w:val="Footer"/>
        <w:spacing w:line="20" w:lineRule="exact"/>
      </w:pPr>
    </w:p>
  </w:endnote>
  <w:endnote w:type="continuationSeparator" w:id="0">
    <w:p w14:paraId="427A6D9E" w14:textId="5C88B506" w:rsidR="00E959CF" w:rsidRPr="00393DDB" w:rsidRDefault="00E959CF" w:rsidP="00393DDB">
      <w:pPr>
        <w:pStyle w:val="Footer"/>
        <w:spacing w:line="20" w:lineRule="exact"/>
      </w:pPr>
    </w:p>
  </w:endnote>
  <w:endnote w:id="1">
    <w:p w14:paraId="4EBBB67B" w14:textId="77777777" w:rsidR="00E959CF" w:rsidRPr="007D260C" w:rsidRDefault="00E959CF" w:rsidP="00AE2381">
      <w:pPr>
        <w:pStyle w:val="H4G"/>
        <w:spacing w:before="120"/>
        <w:rPr>
          <w:color w:val="000000" w:themeColor="text1"/>
          <w:lang w:val="en-US"/>
        </w:rPr>
      </w:pPr>
      <w:r w:rsidRPr="007D260C">
        <w:rPr>
          <w:color w:val="000000" w:themeColor="text1"/>
          <w:lang w:val="en-US"/>
        </w:rPr>
        <w:t>Notes</w:t>
      </w:r>
    </w:p>
    <w:p w14:paraId="12545DD6" w14:textId="77777777" w:rsidR="00E959CF" w:rsidRPr="007D260C" w:rsidRDefault="00E959CF" w:rsidP="00393DDB">
      <w:pPr>
        <w:pStyle w:val="EndnoteText"/>
        <w:rPr>
          <w:color w:val="000000" w:themeColor="text1"/>
          <w:lang w:val="en-US"/>
        </w:rPr>
      </w:pPr>
      <w:r w:rsidRPr="007D260C">
        <w:rPr>
          <w:color w:val="000000" w:themeColor="text1"/>
          <w:lang w:val="en-US"/>
        </w:rPr>
        <w:tab/>
      </w:r>
      <w:r w:rsidRPr="00EC2CAE">
        <w:rPr>
          <w:rStyle w:val="EndnoteReference"/>
          <w:color w:val="000000" w:themeColor="text1"/>
          <w:lang w:val="en-US"/>
        </w:rPr>
        <w:endnoteRef/>
      </w:r>
      <w:r w:rsidRPr="007D260C">
        <w:rPr>
          <w:color w:val="000000" w:themeColor="text1"/>
          <w:lang w:val="en-US"/>
        </w:rPr>
        <w:tab/>
        <w:t xml:space="preserve">The stakeholders listed below have contributed information for this summary; the full texts of all original submissions are available at: </w:t>
      </w:r>
      <w:hyperlink r:id="rId1" w:history="1">
        <w:r w:rsidRPr="007D260C">
          <w:rPr>
            <w:rStyle w:val="Hyperlink"/>
            <w:color w:val="000000" w:themeColor="text1"/>
            <w:lang w:val="en-US"/>
          </w:rPr>
          <w:t>www.ohchr.org</w:t>
        </w:r>
      </w:hyperlink>
      <w:r w:rsidRPr="007D260C">
        <w:rPr>
          <w:color w:val="000000" w:themeColor="text1"/>
          <w:lang w:val="en-US"/>
        </w:rPr>
        <w:t>. (One asterisk denotes a national human rights institution with “A” status).</w:t>
      </w:r>
    </w:p>
    <w:p w14:paraId="49A0835A" w14:textId="77777777" w:rsidR="00E959CF" w:rsidRPr="007D260C" w:rsidRDefault="00E959CF" w:rsidP="00393DDB">
      <w:pPr>
        <w:pStyle w:val="EndnoteText"/>
        <w:rPr>
          <w:i/>
          <w:iCs/>
          <w:color w:val="000000" w:themeColor="text1"/>
          <w:lang w:val="en-US"/>
        </w:rPr>
      </w:pPr>
      <w:r w:rsidRPr="007D260C">
        <w:rPr>
          <w:i/>
          <w:iCs/>
          <w:color w:val="000000" w:themeColor="text1"/>
          <w:lang w:val="en-US"/>
        </w:rPr>
        <w:tab/>
      </w:r>
      <w:r w:rsidRPr="007D260C">
        <w:rPr>
          <w:i/>
          <w:iCs/>
          <w:color w:val="000000" w:themeColor="text1"/>
          <w:lang w:val="en-US"/>
        </w:rPr>
        <w:tab/>
        <w:t>Civil society</w:t>
      </w:r>
    </w:p>
    <w:p w14:paraId="2DDBFEC5" w14:textId="77777777" w:rsidR="00E959CF" w:rsidRPr="007D260C" w:rsidRDefault="00E959CF" w:rsidP="00393DDB">
      <w:pPr>
        <w:pStyle w:val="EndnoteText"/>
        <w:tabs>
          <w:tab w:val="clear" w:pos="1020"/>
        </w:tabs>
        <w:rPr>
          <w:i/>
          <w:iCs/>
          <w:color w:val="000000" w:themeColor="text1"/>
          <w:lang w:val="en-US"/>
        </w:rPr>
      </w:pPr>
      <w:r w:rsidRPr="007D260C">
        <w:rPr>
          <w:i/>
          <w:iCs/>
          <w:color w:val="000000" w:themeColor="text1"/>
          <w:lang w:val="en-US"/>
        </w:rPr>
        <w:tab/>
        <w:t>Individual submissions:</w:t>
      </w:r>
    </w:p>
    <w:p w14:paraId="6BC994B2" w14:textId="77777777" w:rsidR="00E959CF" w:rsidRPr="007D260C" w:rsidRDefault="00E959CF" w:rsidP="00393DDB">
      <w:pPr>
        <w:bidi w:val="0"/>
        <w:ind w:left="3969" w:hanging="2268"/>
        <w:jc w:val="left"/>
        <w:rPr>
          <w:iCs/>
          <w:color w:val="000000" w:themeColor="text1"/>
          <w:sz w:val="18"/>
          <w:szCs w:val="18"/>
          <w:lang w:eastAsia="en-GB"/>
        </w:rPr>
      </w:pPr>
      <w:r w:rsidRPr="007D260C">
        <w:rPr>
          <w:iCs/>
          <w:color w:val="000000" w:themeColor="text1"/>
          <w:sz w:val="18"/>
          <w:szCs w:val="18"/>
          <w:lang w:eastAsia="en-GB"/>
        </w:rPr>
        <w:t>ADF International</w:t>
      </w:r>
      <w:r w:rsidRPr="007D260C">
        <w:rPr>
          <w:iCs/>
          <w:color w:val="000000" w:themeColor="text1"/>
          <w:sz w:val="18"/>
          <w:szCs w:val="18"/>
          <w:lang w:eastAsia="en-GB"/>
        </w:rPr>
        <w:tab/>
      </w:r>
      <w:r w:rsidRPr="007D260C">
        <w:rPr>
          <w:iCs/>
          <w:color w:val="000000" w:themeColor="text1"/>
          <w:sz w:val="18"/>
          <w:szCs w:val="18"/>
          <w:lang w:eastAsia="en-GB"/>
        </w:rPr>
        <w:tab/>
        <w:t>ADF International, Geneva (Switzerland);</w:t>
      </w:r>
    </w:p>
    <w:p w14:paraId="2F5A554B" w14:textId="77777777" w:rsidR="00E959CF" w:rsidRPr="007D260C" w:rsidRDefault="00E959CF" w:rsidP="00393DDB">
      <w:pPr>
        <w:pStyle w:val="EndnoteText"/>
        <w:tabs>
          <w:tab w:val="clear" w:pos="1020"/>
          <w:tab w:val="right" w:pos="3969"/>
        </w:tabs>
        <w:ind w:left="3969" w:hanging="2268"/>
        <w:rPr>
          <w:iCs/>
          <w:color w:val="000000" w:themeColor="text1"/>
          <w:lang w:val="en-US"/>
        </w:rPr>
      </w:pPr>
      <w:r w:rsidRPr="007D260C">
        <w:rPr>
          <w:iCs/>
          <w:color w:val="000000" w:themeColor="text1"/>
          <w:lang w:val="en-US"/>
        </w:rPr>
        <w:t>AI</w:t>
      </w:r>
      <w:r w:rsidRPr="007D260C">
        <w:rPr>
          <w:iCs/>
          <w:color w:val="000000" w:themeColor="text1"/>
          <w:lang w:val="en-US"/>
        </w:rPr>
        <w:tab/>
      </w:r>
      <w:r w:rsidRPr="007D260C">
        <w:rPr>
          <w:iCs/>
          <w:color w:val="000000" w:themeColor="text1"/>
          <w:lang w:val="en-US"/>
        </w:rPr>
        <w:tab/>
        <w:t>Amnesty International, London (United Kingdom);</w:t>
      </w:r>
    </w:p>
    <w:p w14:paraId="3786F5FD" w14:textId="77777777" w:rsidR="00E959CF" w:rsidRPr="007D260C" w:rsidRDefault="00E959CF" w:rsidP="00393DDB">
      <w:pPr>
        <w:bidi w:val="0"/>
        <w:ind w:left="3969" w:hanging="2268"/>
        <w:jc w:val="left"/>
        <w:rPr>
          <w:iCs/>
          <w:color w:val="000000" w:themeColor="text1"/>
          <w:sz w:val="18"/>
          <w:szCs w:val="18"/>
          <w:lang w:eastAsia="en-GB"/>
        </w:rPr>
      </w:pPr>
      <w:r w:rsidRPr="007D260C">
        <w:rPr>
          <w:iCs/>
          <w:color w:val="000000" w:themeColor="text1"/>
          <w:sz w:val="18"/>
          <w:szCs w:val="18"/>
          <w:lang w:eastAsia="en-GB"/>
        </w:rPr>
        <w:t>AMRI</w:t>
      </w:r>
      <w:r w:rsidRPr="007D260C">
        <w:rPr>
          <w:iCs/>
          <w:color w:val="000000" w:themeColor="text1"/>
          <w:sz w:val="18"/>
          <w:szCs w:val="18"/>
          <w:lang w:eastAsia="en-GB"/>
        </w:rPr>
        <w:tab/>
      </w:r>
      <w:r w:rsidRPr="007D260C">
        <w:rPr>
          <w:iCs/>
          <w:color w:val="000000" w:themeColor="text1"/>
          <w:sz w:val="18"/>
          <w:szCs w:val="18"/>
          <w:lang w:eastAsia="en-GB"/>
        </w:rPr>
        <w:tab/>
        <w:t>Association of Mixed Race Irish, Dublin (Ireland);</w:t>
      </w:r>
    </w:p>
    <w:p w14:paraId="4F97B949" w14:textId="77777777" w:rsidR="00E959CF" w:rsidRPr="007D260C" w:rsidRDefault="00E959CF" w:rsidP="00393DDB">
      <w:pPr>
        <w:bidi w:val="0"/>
        <w:ind w:left="3969" w:hanging="2268"/>
        <w:jc w:val="left"/>
        <w:rPr>
          <w:iCs/>
          <w:color w:val="000000" w:themeColor="text1"/>
          <w:sz w:val="18"/>
          <w:szCs w:val="18"/>
          <w:lang w:eastAsia="en-GB"/>
        </w:rPr>
      </w:pPr>
      <w:r w:rsidRPr="007D260C">
        <w:rPr>
          <w:iCs/>
          <w:color w:val="000000" w:themeColor="text1"/>
          <w:sz w:val="18"/>
          <w:szCs w:val="18"/>
          <w:lang w:eastAsia="en-GB"/>
        </w:rPr>
        <w:t>C2030</w:t>
      </w:r>
      <w:r w:rsidRPr="007D260C">
        <w:rPr>
          <w:iCs/>
          <w:color w:val="000000" w:themeColor="text1"/>
          <w:sz w:val="18"/>
          <w:szCs w:val="18"/>
          <w:lang w:eastAsia="en-GB"/>
        </w:rPr>
        <w:tab/>
      </w:r>
      <w:r w:rsidRPr="007D260C">
        <w:rPr>
          <w:iCs/>
          <w:color w:val="000000" w:themeColor="text1"/>
          <w:sz w:val="18"/>
          <w:szCs w:val="18"/>
          <w:lang w:eastAsia="en-GB"/>
        </w:rPr>
        <w:tab/>
        <w:t>Coalition 2030 Ireland, Dublin (Ireland);</w:t>
      </w:r>
    </w:p>
    <w:p w14:paraId="0AABFF36" w14:textId="77777777" w:rsidR="00E959CF" w:rsidRPr="007D260C" w:rsidRDefault="00E959CF" w:rsidP="00393DDB">
      <w:pPr>
        <w:bidi w:val="0"/>
        <w:ind w:left="3969" w:hanging="2268"/>
        <w:jc w:val="left"/>
        <w:rPr>
          <w:iCs/>
          <w:color w:val="000000" w:themeColor="text1"/>
          <w:sz w:val="18"/>
          <w:szCs w:val="18"/>
          <w:lang w:eastAsia="en-GB"/>
        </w:rPr>
      </w:pPr>
      <w:r w:rsidRPr="007D260C">
        <w:rPr>
          <w:iCs/>
          <w:color w:val="000000" w:themeColor="text1"/>
          <w:sz w:val="18"/>
          <w:szCs w:val="18"/>
          <w:lang w:eastAsia="en-GB"/>
        </w:rPr>
        <w:t>Doras</w:t>
      </w:r>
      <w:r w:rsidRPr="007D260C">
        <w:rPr>
          <w:iCs/>
          <w:color w:val="000000" w:themeColor="text1"/>
          <w:sz w:val="18"/>
          <w:szCs w:val="18"/>
          <w:lang w:eastAsia="en-GB"/>
        </w:rPr>
        <w:tab/>
      </w:r>
      <w:r w:rsidRPr="007D260C">
        <w:rPr>
          <w:iCs/>
          <w:color w:val="000000" w:themeColor="text1"/>
          <w:sz w:val="18"/>
          <w:szCs w:val="18"/>
          <w:lang w:eastAsia="en-GB"/>
        </w:rPr>
        <w:tab/>
        <w:t>Doras, Limerick (Ireland);</w:t>
      </w:r>
    </w:p>
    <w:p w14:paraId="036A7E5B" w14:textId="77777777" w:rsidR="00E959CF" w:rsidRPr="007D260C" w:rsidRDefault="00E959CF" w:rsidP="00393DDB">
      <w:pPr>
        <w:bidi w:val="0"/>
        <w:ind w:left="3969" w:hanging="2268"/>
        <w:jc w:val="left"/>
        <w:rPr>
          <w:iCs/>
          <w:color w:val="000000" w:themeColor="text1"/>
          <w:sz w:val="18"/>
          <w:szCs w:val="18"/>
          <w:lang w:eastAsia="en-GB"/>
        </w:rPr>
      </w:pPr>
      <w:r w:rsidRPr="007D260C">
        <w:rPr>
          <w:iCs/>
          <w:color w:val="000000" w:themeColor="text1"/>
          <w:sz w:val="18"/>
          <w:szCs w:val="18"/>
          <w:lang w:eastAsia="en-GB"/>
        </w:rPr>
        <w:t>ECLJ</w:t>
      </w:r>
      <w:r w:rsidRPr="007D260C">
        <w:rPr>
          <w:iCs/>
          <w:color w:val="000000" w:themeColor="text1"/>
          <w:sz w:val="18"/>
          <w:szCs w:val="18"/>
          <w:lang w:eastAsia="en-GB"/>
        </w:rPr>
        <w:tab/>
      </w:r>
      <w:r w:rsidRPr="007D260C">
        <w:rPr>
          <w:iCs/>
          <w:color w:val="000000" w:themeColor="text1"/>
          <w:sz w:val="18"/>
          <w:szCs w:val="18"/>
          <w:lang w:eastAsia="en-GB"/>
        </w:rPr>
        <w:tab/>
        <w:t>The European Centre for Law and Justice, Strasbourg (France);</w:t>
      </w:r>
    </w:p>
    <w:p w14:paraId="277E2454"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iCs/>
          <w:color w:val="000000" w:themeColor="text1"/>
          <w:sz w:val="18"/>
          <w:szCs w:val="18"/>
          <w:lang w:eastAsia="en-GB"/>
        </w:rPr>
        <w:t>EUROMIL</w:t>
      </w:r>
      <w:r w:rsidRPr="007D260C">
        <w:rPr>
          <w:iCs/>
          <w:color w:val="000000" w:themeColor="text1"/>
          <w:sz w:val="18"/>
          <w:szCs w:val="18"/>
          <w:lang w:eastAsia="en-GB"/>
        </w:rPr>
        <w:tab/>
      </w:r>
      <w:r w:rsidRPr="007D260C">
        <w:rPr>
          <w:iCs/>
          <w:color w:val="000000" w:themeColor="text1"/>
          <w:sz w:val="18"/>
          <w:szCs w:val="18"/>
          <w:lang w:eastAsia="en-GB"/>
        </w:rPr>
        <w:tab/>
      </w:r>
      <w:r w:rsidRPr="007D260C">
        <w:rPr>
          <w:color w:val="000000" w:themeColor="text1"/>
          <w:sz w:val="18"/>
          <w:szCs w:val="18"/>
          <w:shd w:val="clear" w:color="auto" w:fill="FFFFFF"/>
        </w:rPr>
        <w:t>European Organisation of Military Associations and Trade Unions, Brussels (Belgium);</w:t>
      </w:r>
    </w:p>
    <w:p w14:paraId="2D4477FE" w14:textId="77777777" w:rsidR="00E959CF" w:rsidRPr="007D260C" w:rsidRDefault="00E959CF" w:rsidP="00393DDB">
      <w:pPr>
        <w:bidi w:val="0"/>
        <w:ind w:left="3969" w:hanging="2268"/>
        <w:jc w:val="left"/>
        <w:rPr>
          <w:iCs/>
          <w:color w:val="000000" w:themeColor="text1"/>
          <w:sz w:val="18"/>
          <w:szCs w:val="18"/>
          <w:lang w:eastAsia="en-GB"/>
        </w:rPr>
      </w:pPr>
      <w:r w:rsidRPr="007D260C">
        <w:rPr>
          <w:iCs/>
          <w:color w:val="000000" w:themeColor="text1"/>
          <w:sz w:val="18"/>
          <w:szCs w:val="18"/>
          <w:lang w:eastAsia="en-GB"/>
        </w:rPr>
        <w:t>FLAC</w:t>
      </w:r>
      <w:r w:rsidRPr="007D260C">
        <w:rPr>
          <w:iCs/>
          <w:color w:val="000000" w:themeColor="text1"/>
          <w:sz w:val="18"/>
          <w:szCs w:val="18"/>
          <w:lang w:eastAsia="en-GB"/>
        </w:rPr>
        <w:tab/>
        <w:t xml:space="preserve">Free Legal Advice Centres, Dublin (Ireland); </w:t>
      </w:r>
    </w:p>
    <w:p w14:paraId="36BC1E12" w14:textId="77777777" w:rsidR="00E959CF" w:rsidRPr="007D260C" w:rsidRDefault="00E959CF" w:rsidP="00393DDB">
      <w:pPr>
        <w:bidi w:val="0"/>
        <w:ind w:left="3969" w:hanging="2268"/>
        <w:jc w:val="left"/>
        <w:rPr>
          <w:iCs/>
          <w:color w:val="000000" w:themeColor="text1"/>
          <w:sz w:val="18"/>
          <w:szCs w:val="18"/>
          <w:lang w:eastAsia="en-GB"/>
        </w:rPr>
      </w:pPr>
      <w:r w:rsidRPr="007D260C">
        <w:rPr>
          <w:iCs/>
          <w:color w:val="000000" w:themeColor="text1"/>
          <w:sz w:val="18"/>
          <w:szCs w:val="18"/>
          <w:lang w:eastAsia="en-GB"/>
        </w:rPr>
        <w:t>FoE</w:t>
      </w:r>
      <w:r w:rsidRPr="007D260C">
        <w:rPr>
          <w:iCs/>
          <w:color w:val="000000" w:themeColor="text1"/>
          <w:sz w:val="18"/>
          <w:szCs w:val="18"/>
          <w:lang w:eastAsia="en-GB"/>
        </w:rPr>
        <w:tab/>
        <w:t>Friends of the Earth Ireland, Dublin (Ireland);</w:t>
      </w:r>
    </w:p>
    <w:p w14:paraId="69DA675D"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iCs/>
          <w:color w:val="000000" w:themeColor="text1"/>
          <w:sz w:val="18"/>
          <w:szCs w:val="18"/>
          <w:lang w:eastAsia="en-GB"/>
        </w:rPr>
        <w:t>Global Unions</w:t>
      </w:r>
      <w:r w:rsidRPr="007D260C">
        <w:rPr>
          <w:iCs/>
          <w:color w:val="000000" w:themeColor="text1"/>
          <w:sz w:val="18"/>
          <w:szCs w:val="18"/>
          <w:lang w:eastAsia="en-GB"/>
        </w:rPr>
        <w:tab/>
        <w:t>International Transport Workers Federation, London (</w:t>
      </w:r>
      <w:r w:rsidRPr="007D260C">
        <w:rPr>
          <w:color w:val="000000" w:themeColor="text1"/>
          <w:sz w:val="18"/>
          <w:szCs w:val="18"/>
          <w:shd w:val="clear" w:color="auto" w:fill="FFFFFF"/>
        </w:rPr>
        <w:t>United Kingdom of Great Britain and Northern Ireland);</w:t>
      </w:r>
    </w:p>
    <w:p w14:paraId="7ABC37EB"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HAI</w:t>
      </w:r>
      <w:r w:rsidRPr="007D260C">
        <w:rPr>
          <w:color w:val="000000" w:themeColor="text1"/>
          <w:sz w:val="18"/>
          <w:szCs w:val="18"/>
          <w:shd w:val="clear" w:color="auto" w:fill="FFFFFF"/>
        </w:rPr>
        <w:tab/>
        <w:t>Humanist Association of Ireland, Dun Laoghaire (Ireland);</w:t>
      </w:r>
    </w:p>
    <w:p w14:paraId="21BA2A1C"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HI</w:t>
      </w:r>
      <w:r w:rsidRPr="007D260C">
        <w:rPr>
          <w:color w:val="000000" w:themeColor="text1"/>
          <w:sz w:val="18"/>
          <w:szCs w:val="18"/>
          <w:shd w:val="clear" w:color="auto" w:fill="FFFFFF"/>
        </w:rPr>
        <w:tab/>
        <w:t>Hope Ireland, Dublin (Ireland);</w:t>
      </w:r>
    </w:p>
    <w:p w14:paraId="7DEE31D6"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IFPA</w:t>
      </w:r>
      <w:r w:rsidRPr="007D260C">
        <w:rPr>
          <w:color w:val="000000" w:themeColor="text1"/>
          <w:sz w:val="18"/>
          <w:szCs w:val="18"/>
          <w:shd w:val="clear" w:color="auto" w:fill="FFFFFF"/>
        </w:rPr>
        <w:tab/>
        <w:t>Irish Family Planning Association, Dublin (Ireland);</w:t>
      </w:r>
    </w:p>
    <w:p w14:paraId="35FACB64"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IPRT</w:t>
      </w:r>
      <w:r w:rsidRPr="007D260C">
        <w:rPr>
          <w:color w:val="000000" w:themeColor="text1"/>
          <w:sz w:val="18"/>
          <w:szCs w:val="18"/>
          <w:shd w:val="clear" w:color="auto" w:fill="FFFFFF"/>
        </w:rPr>
        <w:tab/>
        <w:t>Irish Penal Reform Trust, Dublin (Ireland);</w:t>
      </w:r>
    </w:p>
    <w:p w14:paraId="71597D7D"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ITM</w:t>
      </w:r>
      <w:r w:rsidRPr="007D260C">
        <w:rPr>
          <w:color w:val="000000" w:themeColor="text1"/>
          <w:sz w:val="18"/>
          <w:szCs w:val="18"/>
          <w:shd w:val="clear" w:color="auto" w:fill="FFFFFF"/>
        </w:rPr>
        <w:tab/>
        <w:t>Irish Traveller Movement, Dublin (Ireland);</w:t>
      </w:r>
    </w:p>
    <w:p w14:paraId="11300D2A"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MRCI</w:t>
      </w:r>
      <w:r w:rsidRPr="007D260C">
        <w:rPr>
          <w:color w:val="000000" w:themeColor="text1"/>
          <w:sz w:val="18"/>
          <w:szCs w:val="18"/>
          <w:shd w:val="clear" w:color="auto" w:fill="FFFFFF"/>
        </w:rPr>
        <w:tab/>
        <w:t>Migrant Rights Centre Ireland, Dublin (Ireland);</w:t>
      </w:r>
    </w:p>
    <w:p w14:paraId="7B75B555"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Nasc</w:t>
      </w:r>
      <w:r w:rsidRPr="007D260C">
        <w:rPr>
          <w:color w:val="000000" w:themeColor="text1"/>
          <w:sz w:val="18"/>
          <w:szCs w:val="18"/>
          <w:shd w:val="clear" w:color="auto" w:fill="FFFFFF"/>
        </w:rPr>
        <w:tab/>
        <w:t>Nasc, Migrant and Refugee Rights, Cork (Ireland);</w:t>
      </w:r>
    </w:p>
    <w:p w14:paraId="6DBA7D1B"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OCO</w:t>
      </w:r>
      <w:r w:rsidRPr="007D260C">
        <w:rPr>
          <w:color w:val="000000" w:themeColor="text1"/>
          <w:sz w:val="18"/>
          <w:szCs w:val="18"/>
          <w:shd w:val="clear" w:color="auto" w:fill="FFFFFF"/>
        </w:rPr>
        <w:tab/>
        <w:t>Ombudsman for Children's Office, Dublin (Ireland);</w:t>
      </w:r>
    </w:p>
    <w:p w14:paraId="265E5F22"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Oxfam</w:t>
      </w:r>
      <w:r w:rsidRPr="007D260C">
        <w:rPr>
          <w:color w:val="000000" w:themeColor="text1"/>
          <w:sz w:val="18"/>
          <w:szCs w:val="18"/>
          <w:shd w:val="clear" w:color="auto" w:fill="FFFFFF"/>
        </w:rPr>
        <w:tab/>
        <w:t>Oxfam Ireland, Dublin (Ireland);</w:t>
      </w:r>
    </w:p>
    <w:p w14:paraId="0D746B9A"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Plan International</w:t>
      </w:r>
      <w:r w:rsidRPr="007D260C">
        <w:rPr>
          <w:color w:val="000000" w:themeColor="text1"/>
          <w:sz w:val="18"/>
          <w:szCs w:val="18"/>
          <w:shd w:val="clear" w:color="auto" w:fill="FFFFFF"/>
        </w:rPr>
        <w:tab/>
        <w:t>Plan International, Geneva (Switzerland);</w:t>
      </w:r>
    </w:p>
    <w:p w14:paraId="4650BB07" w14:textId="77777777" w:rsidR="00E959CF" w:rsidRPr="007D260C" w:rsidRDefault="00E959CF" w:rsidP="00393DDB">
      <w:pPr>
        <w:bidi w:val="0"/>
        <w:ind w:left="3969" w:hanging="2268"/>
        <w:jc w:val="left"/>
        <w:rPr>
          <w:color w:val="000000" w:themeColor="text1"/>
          <w:sz w:val="18"/>
          <w:szCs w:val="18"/>
          <w:shd w:val="clear" w:color="auto" w:fill="FFFFFF"/>
        </w:rPr>
      </w:pPr>
      <w:r w:rsidRPr="007D260C">
        <w:rPr>
          <w:color w:val="000000" w:themeColor="text1"/>
          <w:sz w:val="18"/>
          <w:szCs w:val="18"/>
          <w:shd w:val="clear" w:color="auto" w:fill="FFFFFF"/>
        </w:rPr>
        <w:t>SPMHS</w:t>
      </w:r>
      <w:r w:rsidRPr="007D260C">
        <w:rPr>
          <w:color w:val="000000" w:themeColor="text1"/>
          <w:sz w:val="18"/>
          <w:szCs w:val="18"/>
          <w:shd w:val="clear" w:color="auto" w:fill="FFFFFF"/>
        </w:rPr>
        <w:tab/>
        <w:t>St. Patrick’s Mental Health Services, Dublin (Ireland).</w:t>
      </w:r>
    </w:p>
    <w:p w14:paraId="2223CB58" w14:textId="77777777" w:rsidR="00E959CF" w:rsidRPr="007D260C" w:rsidRDefault="00E959CF" w:rsidP="00393DDB">
      <w:pPr>
        <w:pStyle w:val="EndnoteText"/>
        <w:tabs>
          <w:tab w:val="clear" w:pos="1020"/>
          <w:tab w:val="right" w:pos="3969"/>
        </w:tabs>
        <w:ind w:firstLine="0"/>
        <w:rPr>
          <w:i/>
          <w:iCs/>
          <w:color w:val="000000" w:themeColor="text1"/>
          <w:lang w:val="en-US"/>
        </w:rPr>
      </w:pPr>
      <w:r w:rsidRPr="007D260C">
        <w:rPr>
          <w:i/>
          <w:iCs/>
          <w:color w:val="000000" w:themeColor="text1"/>
          <w:lang w:val="en-US"/>
        </w:rPr>
        <w:t>Joint submissions:</w:t>
      </w:r>
    </w:p>
    <w:p w14:paraId="523CB39A" w14:textId="77777777" w:rsidR="00E959CF" w:rsidRPr="007D260C" w:rsidRDefault="00E959CF" w:rsidP="00393DDB">
      <w:pPr>
        <w:pStyle w:val="EndnoteText"/>
        <w:tabs>
          <w:tab w:val="clear" w:pos="1020"/>
          <w:tab w:val="right" w:pos="3969"/>
        </w:tabs>
        <w:ind w:left="3969" w:hanging="2268"/>
        <w:rPr>
          <w:iCs/>
          <w:color w:val="000000" w:themeColor="text1"/>
          <w:lang w:val="en-US"/>
        </w:rPr>
      </w:pPr>
      <w:r w:rsidRPr="007D260C">
        <w:rPr>
          <w:iCs/>
          <w:color w:val="000000" w:themeColor="text1"/>
          <w:lang w:val="en-US"/>
        </w:rPr>
        <w:t>JS1</w:t>
      </w:r>
      <w:r w:rsidRPr="007D260C">
        <w:rPr>
          <w:iCs/>
          <w:color w:val="000000" w:themeColor="text1"/>
          <w:lang w:val="en-US"/>
        </w:rPr>
        <w:tab/>
      </w:r>
      <w:r w:rsidRPr="007D260C">
        <w:rPr>
          <w:iCs/>
          <w:color w:val="000000" w:themeColor="text1"/>
          <w:lang w:val="en-US"/>
        </w:rPr>
        <w:tab/>
      </w:r>
      <w:r w:rsidRPr="007D260C">
        <w:rPr>
          <w:b/>
          <w:iCs/>
          <w:color w:val="000000" w:themeColor="text1"/>
          <w:lang w:val="en-US"/>
        </w:rPr>
        <w:t>Joint submission 1 submitted by</w:t>
      </w:r>
      <w:r w:rsidRPr="007D260C">
        <w:rPr>
          <w:iCs/>
          <w:color w:val="000000" w:themeColor="text1"/>
          <w:lang w:val="en-US"/>
        </w:rPr>
        <w:t>: Access Now, New York (United States of America), and Digital Rights Ireland;</w:t>
      </w:r>
    </w:p>
    <w:p w14:paraId="7DC30378" w14:textId="77777777" w:rsidR="00E959CF" w:rsidRPr="007D260C" w:rsidRDefault="00E959CF" w:rsidP="00393DDB">
      <w:pPr>
        <w:pStyle w:val="EndnoteText"/>
        <w:tabs>
          <w:tab w:val="clear" w:pos="1020"/>
          <w:tab w:val="right" w:pos="3969"/>
        </w:tabs>
        <w:ind w:left="3969" w:hanging="2268"/>
        <w:rPr>
          <w:iCs/>
          <w:color w:val="000000" w:themeColor="text1"/>
          <w:lang w:val="en-US"/>
        </w:rPr>
      </w:pPr>
      <w:r w:rsidRPr="007D260C">
        <w:rPr>
          <w:iCs/>
          <w:color w:val="000000" w:themeColor="text1"/>
          <w:lang w:val="en-US"/>
        </w:rPr>
        <w:t>JS2</w:t>
      </w:r>
      <w:r w:rsidRPr="007D260C">
        <w:rPr>
          <w:iCs/>
          <w:color w:val="000000" w:themeColor="text1"/>
          <w:lang w:val="en-US"/>
        </w:rPr>
        <w:tab/>
      </w:r>
      <w:r w:rsidRPr="007D260C">
        <w:rPr>
          <w:iCs/>
          <w:color w:val="000000" w:themeColor="text1"/>
          <w:lang w:val="en-US"/>
        </w:rPr>
        <w:tab/>
      </w:r>
      <w:r w:rsidRPr="007D260C">
        <w:rPr>
          <w:b/>
          <w:iCs/>
          <w:color w:val="000000" w:themeColor="text1"/>
          <w:lang w:val="en-US"/>
        </w:rPr>
        <w:t>Joint submission 2 submitted by</w:t>
      </w:r>
      <w:r w:rsidRPr="007D260C">
        <w:rPr>
          <w:iCs/>
          <w:color w:val="000000" w:themeColor="text1"/>
          <w:lang w:val="en-US"/>
        </w:rPr>
        <w:t xml:space="preserve">: Atheist Ireland, Dublin (Ireland), </w:t>
      </w:r>
      <w:r w:rsidRPr="007D260C">
        <w:rPr>
          <w:color w:val="000000" w:themeColor="text1"/>
          <w:szCs w:val="18"/>
          <w:shd w:val="clear" w:color="auto" w:fill="FFFFFF"/>
          <w:lang w:val="en-US"/>
        </w:rPr>
        <w:t>Evangelical Alliance of Ireland, Ahmadiyya Muslim Community of Ireland</w:t>
      </w:r>
      <w:r w:rsidRPr="007D260C">
        <w:rPr>
          <w:iCs/>
          <w:color w:val="000000" w:themeColor="text1"/>
          <w:lang w:val="en-US"/>
        </w:rPr>
        <w:t>;</w:t>
      </w:r>
    </w:p>
    <w:p w14:paraId="3D68FB58" w14:textId="77777777" w:rsidR="00E959CF" w:rsidRPr="007D260C" w:rsidRDefault="00E959CF" w:rsidP="00393DDB">
      <w:pPr>
        <w:pStyle w:val="EndnoteText"/>
        <w:tabs>
          <w:tab w:val="clear" w:pos="1020"/>
          <w:tab w:val="right" w:pos="3969"/>
        </w:tabs>
        <w:ind w:left="3969" w:hanging="2268"/>
        <w:rPr>
          <w:iCs/>
          <w:color w:val="000000" w:themeColor="text1"/>
          <w:lang w:val="en-US"/>
        </w:rPr>
      </w:pPr>
      <w:r w:rsidRPr="007D260C">
        <w:rPr>
          <w:iCs/>
          <w:color w:val="000000" w:themeColor="text1"/>
          <w:lang w:val="en-US"/>
        </w:rPr>
        <w:t>JS3</w:t>
      </w:r>
      <w:r w:rsidRPr="007D260C">
        <w:rPr>
          <w:iCs/>
          <w:color w:val="000000" w:themeColor="text1"/>
          <w:lang w:val="en-US"/>
        </w:rPr>
        <w:tab/>
      </w:r>
      <w:r w:rsidRPr="007D260C">
        <w:rPr>
          <w:iCs/>
          <w:color w:val="000000" w:themeColor="text1"/>
          <w:lang w:val="en-US"/>
        </w:rPr>
        <w:tab/>
      </w:r>
      <w:r w:rsidRPr="007D260C">
        <w:rPr>
          <w:b/>
          <w:iCs/>
          <w:color w:val="000000" w:themeColor="text1"/>
          <w:lang w:val="en-US"/>
        </w:rPr>
        <w:t>Joint submission 3 submitted by</w:t>
      </w:r>
      <w:r w:rsidRPr="007D260C">
        <w:rPr>
          <w:iCs/>
          <w:color w:val="000000" w:themeColor="text1"/>
          <w:lang w:val="en-US"/>
        </w:rPr>
        <w:t>: Abortion Rights Campaign, Dublin (Ireland), Abortion Support Network, Termination for Medical Reasons Ireland;</w:t>
      </w:r>
    </w:p>
    <w:p w14:paraId="7F7F3668" w14:textId="77777777" w:rsidR="00E959CF" w:rsidRPr="007D260C" w:rsidRDefault="00E959CF" w:rsidP="00393DDB">
      <w:pPr>
        <w:pStyle w:val="EndnoteText"/>
        <w:tabs>
          <w:tab w:val="clear" w:pos="1020"/>
          <w:tab w:val="right" w:pos="3969"/>
        </w:tabs>
        <w:ind w:left="3969" w:hanging="2268"/>
        <w:rPr>
          <w:color w:val="000000" w:themeColor="text1"/>
          <w:szCs w:val="18"/>
          <w:shd w:val="clear" w:color="auto" w:fill="FFFFFF"/>
          <w:lang w:val="en-US"/>
        </w:rPr>
      </w:pPr>
      <w:r w:rsidRPr="007D260C">
        <w:rPr>
          <w:iCs/>
          <w:color w:val="000000" w:themeColor="text1"/>
          <w:lang w:val="en-US"/>
        </w:rPr>
        <w:t>JS4</w:t>
      </w:r>
      <w:r w:rsidRPr="007D260C">
        <w:rPr>
          <w:iCs/>
          <w:color w:val="000000" w:themeColor="text1"/>
          <w:lang w:val="en-US"/>
        </w:rPr>
        <w:tab/>
      </w:r>
      <w:r w:rsidRPr="007D260C">
        <w:rPr>
          <w:iCs/>
          <w:color w:val="000000" w:themeColor="text1"/>
          <w:lang w:val="en-US"/>
        </w:rPr>
        <w:tab/>
      </w:r>
      <w:r w:rsidRPr="007D260C">
        <w:rPr>
          <w:b/>
          <w:iCs/>
          <w:color w:val="000000" w:themeColor="text1"/>
          <w:lang w:val="en-US"/>
        </w:rPr>
        <w:t>Joint submission 4 submitted by</w:t>
      </w:r>
      <w:r w:rsidRPr="007D260C">
        <w:rPr>
          <w:iCs/>
          <w:color w:val="000000" w:themeColor="text1"/>
          <w:lang w:val="en-US"/>
        </w:rPr>
        <w:t xml:space="preserve">: </w:t>
      </w:r>
      <w:r w:rsidRPr="007D260C">
        <w:rPr>
          <w:color w:val="000000" w:themeColor="text1"/>
          <w:lang w:val="en-US"/>
        </w:rPr>
        <w:t xml:space="preserve">Edmund Rice International, Geneva (Switzerland), </w:t>
      </w:r>
      <w:r w:rsidRPr="007D260C">
        <w:rPr>
          <w:color w:val="000000" w:themeColor="text1"/>
          <w:szCs w:val="18"/>
          <w:shd w:val="clear" w:color="auto" w:fill="FFFFFF"/>
          <w:lang w:val="en-US"/>
        </w:rPr>
        <w:t>Sisters of Our Lady of Apostles, Irish Province International Presentation Association Association of Leaders of Missionaries and Religious of Ireland Religious in Europe Networking Against Trafficking and Exploitation Akina Dada wa Africa-AkiDwA Community After Schools Project Edmund Rice Schools Trust European Province of the Christian Brothers Sisters of Mercy of the Americas - Mercy International Association - Global Action Institute of the Blessed Virgin Mary - Loreto Generalate Salesian Missions - Don Bosco Aid Ireland Congregation de Notre Dame (CND) Act To Prevent Trafficking (APT/AMRI) New Communities Partnership Congregation of Our Lady of Charity of the Good Shepherd Spirasi (Spiritan Asylum Services Initiative) Daughters of Charity The Jesuit Centre for Faith and Justice Cork Against Human Trafficking (CAHT) Sexual Violence Violence Centre Cork, MECPATHS (Mercy Efforts for Child Protection against Trafficking with the Hospitality and Services Sector Society of African Missions (Societas Missionum ad Afros) – Irish Province Cork Migrant Centre Irish Dominicans Province (OP) Friends of Africa The Congregation of the Most Holy Redeemer (Redemptorists), Irish Province;</w:t>
      </w:r>
    </w:p>
    <w:p w14:paraId="4E573302" w14:textId="77777777" w:rsidR="00E959CF" w:rsidRPr="007D260C" w:rsidRDefault="00E959CF" w:rsidP="00393DDB">
      <w:pPr>
        <w:pStyle w:val="EndnoteText"/>
        <w:tabs>
          <w:tab w:val="clear" w:pos="1020"/>
          <w:tab w:val="right" w:pos="3969"/>
        </w:tabs>
        <w:ind w:left="3969" w:hanging="2268"/>
        <w:rPr>
          <w:color w:val="000000" w:themeColor="text1"/>
          <w:szCs w:val="18"/>
          <w:shd w:val="clear" w:color="auto" w:fill="FFFFFF"/>
          <w:lang w:val="en-US"/>
        </w:rPr>
      </w:pPr>
      <w:r w:rsidRPr="007D260C">
        <w:rPr>
          <w:iCs/>
          <w:color w:val="000000" w:themeColor="text1"/>
          <w:lang w:val="en-US"/>
        </w:rPr>
        <w:t>JS5</w:t>
      </w:r>
      <w:r w:rsidRPr="007D260C">
        <w:rPr>
          <w:iCs/>
          <w:color w:val="000000" w:themeColor="text1"/>
          <w:lang w:val="en-US"/>
        </w:rPr>
        <w:tab/>
      </w:r>
      <w:r w:rsidRPr="007D260C">
        <w:rPr>
          <w:iCs/>
          <w:color w:val="000000" w:themeColor="text1"/>
          <w:lang w:val="en-US"/>
        </w:rPr>
        <w:tab/>
      </w:r>
      <w:r w:rsidRPr="007D260C">
        <w:rPr>
          <w:b/>
          <w:iCs/>
          <w:color w:val="000000" w:themeColor="text1"/>
          <w:lang w:val="en-US"/>
        </w:rPr>
        <w:t>Joint submission 5 submitted by:</w:t>
      </w:r>
      <w:r w:rsidRPr="007D260C">
        <w:rPr>
          <w:iCs/>
          <w:color w:val="000000" w:themeColor="text1"/>
          <w:lang w:val="en-US"/>
        </w:rPr>
        <w:t xml:space="preserve"> Irish Council for Civil Liberties, Dublin (Ireland), </w:t>
      </w:r>
      <w:r w:rsidRPr="007D260C">
        <w:rPr>
          <w:color w:val="000000" w:themeColor="text1"/>
          <w:szCs w:val="18"/>
          <w:shd w:val="clear" w:color="auto" w:fill="FFFFFF"/>
          <w:lang w:val="en-US"/>
        </w:rPr>
        <w:t>Age Action, BeLonG To Youth Services, Immigrant Council of Ireland, Irish Family Planning Association, Irish Network Against Racism, Irish Penal Reform Trust, NASC, National Women's Council;</w:t>
      </w:r>
    </w:p>
    <w:p w14:paraId="024CBE0E" w14:textId="77777777" w:rsidR="00E959CF" w:rsidRPr="007D260C" w:rsidRDefault="00E959CF" w:rsidP="00393DDB">
      <w:pPr>
        <w:pStyle w:val="EndnoteText"/>
        <w:tabs>
          <w:tab w:val="clear" w:pos="1020"/>
          <w:tab w:val="right" w:pos="3969"/>
        </w:tabs>
        <w:ind w:left="3969" w:hanging="2268"/>
        <w:rPr>
          <w:color w:val="000000" w:themeColor="text1"/>
          <w:lang w:val="en-US"/>
        </w:rPr>
      </w:pPr>
      <w:r w:rsidRPr="007D260C">
        <w:rPr>
          <w:iCs/>
          <w:color w:val="000000" w:themeColor="text1"/>
          <w:lang w:val="en-US"/>
        </w:rPr>
        <w:t>JS6</w:t>
      </w:r>
      <w:r w:rsidRPr="007D260C">
        <w:rPr>
          <w:iCs/>
          <w:color w:val="000000" w:themeColor="text1"/>
          <w:lang w:val="en-US"/>
        </w:rPr>
        <w:tab/>
      </w:r>
      <w:r w:rsidRPr="007D260C">
        <w:rPr>
          <w:iCs/>
          <w:color w:val="000000" w:themeColor="text1"/>
          <w:lang w:val="en-US"/>
        </w:rPr>
        <w:tab/>
      </w:r>
      <w:r w:rsidRPr="007D260C">
        <w:rPr>
          <w:b/>
          <w:iCs/>
          <w:color w:val="000000" w:themeColor="text1"/>
          <w:lang w:val="en-US"/>
        </w:rPr>
        <w:t xml:space="preserve">Joint submission 6 submitted by: </w:t>
      </w:r>
      <w:r w:rsidRPr="007D260C">
        <w:rPr>
          <w:color w:val="000000" w:themeColor="text1"/>
          <w:szCs w:val="18"/>
          <w:shd w:val="clear" w:color="auto" w:fill="FFFFFF"/>
          <w:lang w:val="en-US"/>
        </w:rPr>
        <w:t xml:space="preserve">International Federation of Library Associations and Institutions, Den Haag (the Netherlands), </w:t>
      </w:r>
      <w:r w:rsidRPr="007D260C">
        <w:rPr>
          <w:color w:val="000000" w:themeColor="text1"/>
          <w:lang w:val="en-US"/>
        </w:rPr>
        <w:t>Library Association of Ireland;</w:t>
      </w:r>
    </w:p>
    <w:p w14:paraId="5523C8E5" w14:textId="77777777" w:rsidR="00E959CF" w:rsidRPr="007D260C" w:rsidRDefault="00E959CF" w:rsidP="00393DDB">
      <w:pPr>
        <w:pStyle w:val="EndnoteText"/>
        <w:tabs>
          <w:tab w:val="clear" w:pos="1020"/>
          <w:tab w:val="right" w:pos="3969"/>
        </w:tabs>
        <w:ind w:left="3969" w:hanging="2268"/>
        <w:rPr>
          <w:color w:val="000000" w:themeColor="text1"/>
          <w:szCs w:val="18"/>
          <w:shd w:val="clear" w:color="auto" w:fill="FFFFFF"/>
          <w:lang w:val="en-US"/>
        </w:rPr>
      </w:pPr>
      <w:r w:rsidRPr="007D260C">
        <w:rPr>
          <w:color w:val="000000" w:themeColor="text1"/>
          <w:lang w:val="en-US"/>
        </w:rPr>
        <w:t>JS7</w:t>
      </w:r>
      <w:r w:rsidRPr="007D260C">
        <w:rPr>
          <w:color w:val="000000" w:themeColor="text1"/>
          <w:lang w:val="en-US"/>
        </w:rPr>
        <w:tab/>
      </w:r>
      <w:r w:rsidRPr="007D260C">
        <w:rPr>
          <w:color w:val="000000" w:themeColor="text1"/>
          <w:lang w:val="en-US"/>
        </w:rPr>
        <w:tab/>
      </w:r>
      <w:r w:rsidRPr="007D260C">
        <w:rPr>
          <w:b/>
          <w:iCs/>
          <w:color w:val="000000" w:themeColor="text1"/>
          <w:lang w:val="en-US"/>
        </w:rPr>
        <w:t>Joint submission 7 submitted by:</w:t>
      </w:r>
      <w:r w:rsidRPr="007D260C">
        <w:rPr>
          <w:color w:val="000000" w:themeColor="text1"/>
          <w:lang w:val="en-US"/>
        </w:rPr>
        <w:t xml:space="preserve"> </w:t>
      </w:r>
      <w:r w:rsidRPr="007D260C">
        <w:rPr>
          <w:color w:val="000000" w:themeColor="text1"/>
          <w:szCs w:val="18"/>
          <w:shd w:val="clear" w:color="auto" w:fill="FFFFFF"/>
          <w:lang w:val="en-US"/>
        </w:rPr>
        <w:t>Istituto Internazionale Maria Ausiliatrice, Veyrier (Switzerland), VIDES International – International Volunteerism Organization for Women, Education and Development;</w:t>
      </w:r>
    </w:p>
    <w:p w14:paraId="58DEE0AB" w14:textId="77777777" w:rsidR="00E959CF" w:rsidRPr="007D260C" w:rsidRDefault="00E959CF" w:rsidP="00393DDB">
      <w:pPr>
        <w:pStyle w:val="EndnoteText"/>
        <w:tabs>
          <w:tab w:val="clear" w:pos="1020"/>
          <w:tab w:val="right" w:pos="3969"/>
        </w:tabs>
        <w:ind w:left="3969" w:hanging="2268"/>
        <w:rPr>
          <w:color w:val="000000" w:themeColor="text1"/>
          <w:szCs w:val="18"/>
          <w:lang w:val="en-US"/>
        </w:rPr>
      </w:pPr>
      <w:r w:rsidRPr="007D260C">
        <w:rPr>
          <w:color w:val="000000" w:themeColor="text1"/>
          <w:lang w:val="en-US"/>
        </w:rPr>
        <w:t>JS8</w:t>
      </w:r>
      <w:r w:rsidRPr="007D260C">
        <w:rPr>
          <w:color w:val="000000" w:themeColor="text1"/>
          <w:lang w:val="en-US"/>
        </w:rPr>
        <w:tab/>
      </w:r>
      <w:r w:rsidRPr="007D260C">
        <w:rPr>
          <w:color w:val="000000" w:themeColor="text1"/>
          <w:lang w:val="en-US"/>
        </w:rPr>
        <w:tab/>
      </w:r>
      <w:r w:rsidRPr="007D260C">
        <w:rPr>
          <w:b/>
          <w:iCs/>
          <w:color w:val="000000" w:themeColor="text1"/>
          <w:lang w:val="en-US"/>
        </w:rPr>
        <w:t xml:space="preserve">Joint submission 8 submitted by: </w:t>
      </w:r>
      <w:r w:rsidRPr="007D260C">
        <w:rPr>
          <w:iCs/>
          <w:color w:val="000000" w:themeColor="text1"/>
          <w:szCs w:val="18"/>
          <w:lang w:val="en-US"/>
        </w:rPr>
        <w:t xml:space="preserve">Institute on Statelessness and Inclusion, </w:t>
      </w:r>
      <w:r w:rsidRPr="007D260C">
        <w:rPr>
          <w:color w:val="000000" w:themeColor="text1"/>
          <w:szCs w:val="18"/>
          <w:shd w:val="clear" w:color="auto" w:fill="FFFFFF"/>
          <w:lang w:val="en-US"/>
        </w:rPr>
        <w:t xml:space="preserve">Eindhoven (the Netherlands), </w:t>
      </w:r>
      <w:r w:rsidRPr="007D260C">
        <w:rPr>
          <w:color w:val="000000" w:themeColor="text1"/>
          <w:szCs w:val="18"/>
          <w:lang w:val="en-US"/>
        </w:rPr>
        <w:t>Immigrant Council of Ireland, European Network on Statelessness;</w:t>
      </w:r>
    </w:p>
    <w:p w14:paraId="795DEB0A" w14:textId="77777777" w:rsidR="00E959CF" w:rsidRPr="007D260C" w:rsidRDefault="00E959CF" w:rsidP="00393DDB">
      <w:pPr>
        <w:pStyle w:val="EndnoteText"/>
        <w:tabs>
          <w:tab w:val="clear" w:pos="1020"/>
          <w:tab w:val="right" w:pos="3969"/>
        </w:tabs>
        <w:ind w:left="3969" w:hanging="2268"/>
        <w:rPr>
          <w:color w:val="000000" w:themeColor="text1"/>
          <w:szCs w:val="18"/>
          <w:lang w:val="en-US"/>
        </w:rPr>
      </w:pPr>
      <w:r w:rsidRPr="007D260C">
        <w:rPr>
          <w:color w:val="000000" w:themeColor="text1"/>
          <w:szCs w:val="18"/>
          <w:lang w:val="en-US"/>
        </w:rPr>
        <w:t>JS9</w:t>
      </w:r>
      <w:r w:rsidRPr="007D260C">
        <w:rPr>
          <w:color w:val="000000" w:themeColor="text1"/>
          <w:szCs w:val="18"/>
          <w:lang w:val="en-US"/>
        </w:rPr>
        <w:tab/>
      </w:r>
      <w:r w:rsidRPr="007D260C">
        <w:rPr>
          <w:color w:val="000000" w:themeColor="text1"/>
          <w:szCs w:val="18"/>
          <w:lang w:val="en-US"/>
        </w:rPr>
        <w:tab/>
      </w:r>
      <w:r w:rsidRPr="007D260C">
        <w:rPr>
          <w:b/>
          <w:iCs/>
          <w:color w:val="000000" w:themeColor="text1"/>
          <w:lang w:val="en-US"/>
        </w:rPr>
        <w:t xml:space="preserve">Joint submission 9 submitted by: </w:t>
      </w:r>
      <w:r w:rsidRPr="007D260C">
        <w:rPr>
          <w:color w:val="000000" w:themeColor="text1"/>
          <w:szCs w:val="18"/>
          <w:shd w:val="clear" w:color="auto" w:fill="FFFFFF"/>
          <w:lang w:val="en-US"/>
        </w:rPr>
        <w:t>Coalition of Traveller and Roma NGOs for UPR of Ireland, Dublin (Ireland), Pavee Point Traveller and Roma Centre, National Traveller Women's Forum, Donegal Travellers Project, Minceirs Whiden, Galway Traveller Movement;</w:t>
      </w:r>
    </w:p>
    <w:p w14:paraId="230EE68E" w14:textId="77777777" w:rsidR="00E959CF" w:rsidRPr="007D260C" w:rsidRDefault="00E959CF" w:rsidP="00393DDB">
      <w:pPr>
        <w:pStyle w:val="EndnoteText"/>
        <w:tabs>
          <w:tab w:val="clear" w:pos="1020"/>
          <w:tab w:val="right" w:pos="3969"/>
        </w:tabs>
        <w:ind w:left="3969" w:hanging="2268"/>
        <w:rPr>
          <w:iCs/>
          <w:color w:val="000000" w:themeColor="text1"/>
          <w:szCs w:val="18"/>
          <w:lang w:val="en-US"/>
        </w:rPr>
      </w:pPr>
      <w:r w:rsidRPr="007D260C">
        <w:rPr>
          <w:iCs/>
          <w:color w:val="000000" w:themeColor="text1"/>
          <w:szCs w:val="18"/>
          <w:lang w:val="en-US"/>
        </w:rPr>
        <w:t>JS10</w:t>
      </w:r>
      <w:r w:rsidRPr="007D260C">
        <w:rPr>
          <w:iCs/>
          <w:color w:val="000000" w:themeColor="text1"/>
          <w:szCs w:val="18"/>
          <w:lang w:val="en-US"/>
        </w:rPr>
        <w:tab/>
      </w:r>
      <w:r w:rsidRPr="007D260C">
        <w:rPr>
          <w:color w:val="000000" w:themeColor="text1"/>
          <w:szCs w:val="18"/>
          <w:lang w:val="en-US"/>
        </w:rPr>
        <w:tab/>
      </w:r>
      <w:r w:rsidRPr="007D260C">
        <w:rPr>
          <w:b/>
          <w:iCs/>
          <w:color w:val="000000" w:themeColor="text1"/>
          <w:lang w:val="en-US"/>
        </w:rPr>
        <w:t>Joint submission 10 submitted by:</w:t>
      </w:r>
      <w:r w:rsidRPr="007D260C">
        <w:rPr>
          <w:iCs/>
          <w:color w:val="000000" w:themeColor="text1"/>
          <w:szCs w:val="18"/>
          <w:lang w:val="en-US"/>
        </w:rPr>
        <w:t xml:space="preserve"> </w:t>
      </w:r>
      <w:r w:rsidRPr="007D260C">
        <w:rPr>
          <w:color w:val="000000" w:themeColor="text1"/>
          <w:szCs w:val="18"/>
          <w:shd w:val="clear" w:color="auto" w:fill="FFFFFF"/>
          <w:lang w:val="en-US"/>
        </w:rPr>
        <w:t xml:space="preserve">Traveller Visibility Group, Cork (Ireland), and </w:t>
      </w:r>
      <w:r w:rsidRPr="007D260C">
        <w:rPr>
          <w:color w:val="000000" w:themeColor="text1"/>
          <w:szCs w:val="18"/>
          <w:lang w:val="en-US"/>
        </w:rPr>
        <w:t>Cork Traveller Women`s Network.</w:t>
      </w:r>
    </w:p>
    <w:p w14:paraId="0DAF9C3F" w14:textId="77777777" w:rsidR="00E959CF" w:rsidRPr="007D260C" w:rsidRDefault="00E959CF" w:rsidP="00393DDB">
      <w:pPr>
        <w:pStyle w:val="EndnoteText"/>
        <w:tabs>
          <w:tab w:val="clear" w:pos="1020"/>
          <w:tab w:val="right" w:pos="1134"/>
        </w:tabs>
        <w:ind w:firstLine="0"/>
        <w:rPr>
          <w:i/>
          <w:iCs/>
          <w:color w:val="000000" w:themeColor="text1"/>
          <w:lang w:val="en-US"/>
        </w:rPr>
      </w:pPr>
      <w:r w:rsidRPr="007D260C">
        <w:rPr>
          <w:i/>
          <w:iCs/>
          <w:color w:val="000000" w:themeColor="text1"/>
          <w:lang w:val="en-US"/>
        </w:rPr>
        <w:t>National human rights institution:</w:t>
      </w:r>
    </w:p>
    <w:p w14:paraId="2509DB61" w14:textId="77777777" w:rsidR="00E959CF" w:rsidRPr="007D260C" w:rsidRDefault="00E959CF" w:rsidP="00393DDB">
      <w:pPr>
        <w:pStyle w:val="EndnoteText"/>
        <w:tabs>
          <w:tab w:val="clear" w:pos="1020"/>
          <w:tab w:val="right" w:pos="3969"/>
        </w:tabs>
        <w:ind w:left="3969" w:hanging="2268"/>
        <w:rPr>
          <w:iCs/>
          <w:color w:val="000000" w:themeColor="text1"/>
          <w:szCs w:val="18"/>
          <w:lang w:val="en-US" w:eastAsia="en-GB"/>
        </w:rPr>
      </w:pPr>
      <w:r w:rsidRPr="007D260C">
        <w:rPr>
          <w:iCs/>
          <w:color w:val="000000" w:themeColor="text1"/>
          <w:szCs w:val="18"/>
          <w:lang w:val="en-US" w:eastAsia="en-GB"/>
        </w:rPr>
        <w:t>IHREC</w:t>
      </w:r>
      <w:r w:rsidRPr="007D260C">
        <w:rPr>
          <w:iCs/>
          <w:color w:val="000000" w:themeColor="text1"/>
          <w:szCs w:val="18"/>
          <w:lang w:val="en-US" w:eastAsia="en-GB"/>
        </w:rPr>
        <w:tab/>
      </w:r>
      <w:r w:rsidRPr="007D260C">
        <w:rPr>
          <w:iCs/>
          <w:color w:val="000000" w:themeColor="text1"/>
          <w:szCs w:val="18"/>
          <w:lang w:val="en-US" w:eastAsia="en-GB"/>
        </w:rPr>
        <w:tab/>
      </w:r>
      <w:r w:rsidRPr="007D260C">
        <w:rPr>
          <w:color w:val="000000" w:themeColor="text1"/>
          <w:szCs w:val="18"/>
          <w:shd w:val="clear" w:color="auto" w:fill="FFFFFF"/>
          <w:lang w:val="en-US"/>
        </w:rPr>
        <w:t>Irish Human Rights and Equality Commission</w:t>
      </w:r>
      <w:r w:rsidRPr="007D260C">
        <w:rPr>
          <w:iCs/>
          <w:color w:val="000000" w:themeColor="text1"/>
          <w:szCs w:val="18"/>
          <w:lang w:val="en-US" w:eastAsia="en-GB"/>
        </w:rPr>
        <w:t>, Dublin (Ireland).</w:t>
      </w:r>
    </w:p>
    <w:p w14:paraId="0631DE73" w14:textId="77777777" w:rsidR="00E959CF" w:rsidRPr="007D260C" w:rsidRDefault="00E959CF" w:rsidP="00393DDB">
      <w:pPr>
        <w:pStyle w:val="EndnoteText"/>
        <w:tabs>
          <w:tab w:val="clear" w:pos="1020"/>
        </w:tabs>
        <w:ind w:firstLine="0"/>
        <w:rPr>
          <w:i/>
          <w:iCs/>
          <w:color w:val="000000" w:themeColor="text1"/>
          <w:lang w:val="en-US"/>
        </w:rPr>
      </w:pPr>
      <w:r w:rsidRPr="007D260C">
        <w:rPr>
          <w:i/>
          <w:iCs/>
          <w:color w:val="000000" w:themeColor="text1"/>
          <w:lang w:val="en-US"/>
        </w:rPr>
        <w:t>Regional interGovernmental organization(s):</w:t>
      </w:r>
    </w:p>
    <w:p w14:paraId="422F9CD2" w14:textId="77777777" w:rsidR="00E959CF" w:rsidRPr="007D260C" w:rsidRDefault="00E959CF" w:rsidP="00393DDB">
      <w:pPr>
        <w:pStyle w:val="EndnoteText"/>
        <w:tabs>
          <w:tab w:val="clear" w:pos="1020"/>
          <w:tab w:val="right" w:pos="3969"/>
        </w:tabs>
        <w:ind w:left="3969" w:hanging="2268"/>
        <w:rPr>
          <w:iCs/>
          <w:color w:val="000000" w:themeColor="text1"/>
          <w:lang w:val="en-US"/>
        </w:rPr>
      </w:pPr>
      <w:r w:rsidRPr="007D260C">
        <w:rPr>
          <w:iCs/>
          <w:color w:val="000000" w:themeColor="text1"/>
          <w:lang w:val="en-US"/>
        </w:rPr>
        <w:t>CoE</w:t>
      </w:r>
      <w:r w:rsidRPr="007D260C">
        <w:rPr>
          <w:iCs/>
          <w:color w:val="000000" w:themeColor="text1"/>
          <w:lang w:val="en-US"/>
        </w:rPr>
        <w:tab/>
      </w:r>
      <w:r w:rsidRPr="007D260C">
        <w:rPr>
          <w:iCs/>
          <w:color w:val="000000" w:themeColor="text1"/>
          <w:lang w:val="en-US"/>
        </w:rPr>
        <w:tab/>
        <w:t>The Council of Europe, Strasbourg (France);</w:t>
      </w:r>
    </w:p>
    <w:p w14:paraId="37A00339" w14:textId="77777777" w:rsidR="00E959CF" w:rsidRPr="007D260C" w:rsidRDefault="00E959CF" w:rsidP="00393DDB">
      <w:pPr>
        <w:pStyle w:val="EndnoteText"/>
        <w:tabs>
          <w:tab w:val="clear" w:pos="1020"/>
          <w:tab w:val="right" w:pos="3969"/>
        </w:tabs>
        <w:ind w:left="3969" w:firstLine="0"/>
        <w:rPr>
          <w:b/>
          <w:iCs/>
          <w:color w:val="000000" w:themeColor="text1"/>
          <w:szCs w:val="18"/>
          <w:lang w:val="en-US"/>
        </w:rPr>
      </w:pPr>
      <w:r w:rsidRPr="007D260C">
        <w:rPr>
          <w:b/>
          <w:iCs/>
          <w:color w:val="000000" w:themeColor="text1"/>
          <w:szCs w:val="18"/>
          <w:lang w:val="en-US"/>
        </w:rPr>
        <w:t>Attachments:</w:t>
      </w:r>
    </w:p>
    <w:p w14:paraId="10A880DF" w14:textId="77777777" w:rsidR="00E959CF" w:rsidRPr="007D260C" w:rsidRDefault="00E959CF" w:rsidP="00393DDB">
      <w:pPr>
        <w:pStyle w:val="Default"/>
        <w:ind w:left="3969"/>
        <w:rPr>
          <w:rFonts w:cs="Times New Roman"/>
          <w:color w:val="000000" w:themeColor="text1"/>
          <w:sz w:val="18"/>
          <w:szCs w:val="18"/>
          <w:lang w:val="en-US"/>
        </w:rPr>
      </w:pPr>
      <w:r w:rsidRPr="007D260C">
        <w:rPr>
          <w:rFonts w:cs="Times New Roman"/>
          <w:bCs/>
          <w:color w:val="000000" w:themeColor="text1"/>
          <w:sz w:val="18"/>
          <w:szCs w:val="18"/>
          <w:lang w:val="en-US"/>
        </w:rPr>
        <w:t xml:space="preserve">(CoE-CPT) Report to the Government of Ireland on the visit to Ireland carried out by the European Committee for the Prevention of Torture and Inhuman or Degrading Treatment or Punishment (CPT) from 23 September to 4 October 2019, </w:t>
      </w:r>
      <w:r w:rsidRPr="007D260C">
        <w:rPr>
          <w:rFonts w:cs="Times New Roman"/>
          <w:color w:val="000000" w:themeColor="text1"/>
          <w:sz w:val="18"/>
          <w:szCs w:val="18"/>
          <w:lang w:val="en-US"/>
        </w:rPr>
        <w:t>CPT/Inf (2020) 37;</w:t>
      </w:r>
    </w:p>
    <w:p w14:paraId="2B64925A" w14:textId="77777777" w:rsidR="00E959CF" w:rsidRPr="007D260C" w:rsidRDefault="00E959CF" w:rsidP="00393DDB">
      <w:pPr>
        <w:autoSpaceDE w:val="0"/>
        <w:autoSpaceDN w:val="0"/>
        <w:bidi w:val="0"/>
        <w:adjustRightInd w:val="0"/>
        <w:spacing w:line="240" w:lineRule="auto"/>
        <w:ind w:left="3969"/>
        <w:jc w:val="left"/>
        <w:rPr>
          <w:color w:val="000000" w:themeColor="text1"/>
          <w:sz w:val="18"/>
          <w:szCs w:val="18"/>
          <w:lang w:eastAsia="en-GB"/>
        </w:rPr>
      </w:pPr>
      <w:r w:rsidRPr="007D260C">
        <w:rPr>
          <w:bCs/>
          <w:color w:val="000000" w:themeColor="text1"/>
          <w:sz w:val="18"/>
          <w:szCs w:val="18"/>
          <w:lang w:eastAsia="en-GB"/>
        </w:rPr>
        <w:t xml:space="preserve">(CoE-CPT-Response) Response of the Government of Ireland to the report of the European Committee for the Prevention of Torture and Inhuman or Degrading Treatment or Punishment (CPT) on its visit to Ireland from 23 September to 4 October 2019, </w:t>
      </w:r>
      <w:r w:rsidRPr="007D260C">
        <w:rPr>
          <w:color w:val="000000" w:themeColor="text1"/>
          <w:sz w:val="18"/>
          <w:szCs w:val="18"/>
          <w:lang w:eastAsia="en-GB"/>
        </w:rPr>
        <w:t>CPT/Inf (2020) 38;</w:t>
      </w:r>
    </w:p>
    <w:p w14:paraId="4C4F4808" w14:textId="77777777" w:rsidR="00E959CF" w:rsidRPr="007D260C" w:rsidRDefault="00E959CF" w:rsidP="00393DDB">
      <w:pPr>
        <w:autoSpaceDE w:val="0"/>
        <w:autoSpaceDN w:val="0"/>
        <w:bidi w:val="0"/>
        <w:adjustRightInd w:val="0"/>
        <w:spacing w:line="240" w:lineRule="auto"/>
        <w:ind w:left="3969"/>
        <w:jc w:val="left"/>
        <w:rPr>
          <w:color w:val="000000" w:themeColor="text1"/>
          <w:sz w:val="18"/>
          <w:szCs w:val="18"/>
        </w:rPr>
      </w:pPr>
      <w:r w:rsidRPr="007D260C">
        <w:rPr>
          <w:color w:val="000000" w:themeColor="text1"/>
          <w:sz w:val="18"/>
          <w:szCs w:val="18"/>
          <w:lang w:eastAsia="en-GB"/>
        </w:rPr>
        <w:t xml:space="preserve">(CoE-ECRI) </w:t>
      </w:r>
      <w:r w:rsidRPr="007D260C">
        <w:rPr>
          <w:color w:val="000000" w:themeColor="text1"/>
          <w:sz w:val="18"/>
          <w:szCs w:val="18"/>
        </w:rPr>
        <w:t>European Commission against Racism and Intolerance report on Ireland, adopted on 2 April 2019,</w:t>
      </w:r>
      <w:r w:rsidRPr="007D260C">
        <w:rPr>
          <w:color w:val="000000" w:themeColor="text1"/>
        </w:rPr>
        <w:t xml:space="preserve"> </w:t>
      </w:r>
      <w:r w:rsidRPr="007D260C">
        <w:rPr>
          <w:color w:val="000000" w:themeColor="text1"/>
          <w:sz w:val="18"/>
          <w:szCs w:val="18"/>
        </w:rPr>
        <w:t>CRI(2019)18;</w:t>
      </w:r>
    </w:p>
    <w:p w14:paraId="188B43BC" w14:textId="77777777" w:rsidR="00E959CF" w:rsidRPr="007D260C" w:rsidRDefault="00E959CF" w:rsidP="00393DDB">
      <w:pPr>
        <w:autoSpaceDE w:val="0"/>
        <w:autoSpaceDN w:val="0"/>
        <w:bidi w:val="0"/>
        <w:adjustRightInd w:val="0"/>
        <w:spacing w:line="240" w:lineRule="auto"/>
        <w:ind w:left="3969"/>
        <w:jc w:val="left"/>
        <w:rPr>
          <w:color w:val="000000" w:themeColor="text1"/>
          <w:sz w:val="18"/>
          <w:szCs w:val="18"/>
        </w:rPr>
      </w:pPr>
      <w:r w:rsidRPr="007D260C">
        <w:rPr>
          <w:color w:val="000000" w:themeColor="text1"/>
          <w:sz w:val="18"/>
          <w:szCs w:val="18"/>
        </w:rPr>
        <w:t xml:space="preserve">(CoE-CDADI) </w:t>
      </w:r>
      <w:r w:rsidRPr="007D260C">
        <w:rPr>
          <w:color w:val="000000" w:themeColor="text1"/>
          <w:sz w:val="18"/>
          <w:szCs w:val="18"/>
          <w:lang w:eastAsia="en-GB"/>
        </w:rPr>
        <w:t>Steering Committee</w:t>
      </w:r>
      <w:r w:rsidRPr="007D260C">
        <w:rPr>
          <w:color w:val="000000" w:themeColor="text1"/>
          <w:sz w:val="18"/>
          <w:szCs w:val="18"/>
        </w:rPr>
        <w:t xml:space="preserve"> </w:t>
      </w:r>
      <w:r w:rsidRPr="007D260C">
        <w:rPr>
          <w:color w:val="000000" w:themeColor="text1"/>
          <w:sz w:val="18"/>
          <w:szCs w:val="18"/>
          <w:lang w:eastAsia="en-GB"/>
        </w:rPr>
        <w:t>on Anti-Discrimination,</w:t>
      </w:r>
    </w:p>
    <w:p w14:paraId="31B23B32" w14:textId="77777777" w:rsidR="00E959CF" w:rsidRPr="007D260C" w:rsidRDefault="00E959CF" w:rsidP="00393DDB">
      <w:pPr>
        <w:autoSpaceDE w:val="0"/>
        <w:autoSpaceDN w:val="0"/>
        <w:bidi w:val="0"/>
        <w:adjustRightInd w:val="0"/>
        <w:spacing w:line="240" w:lineRule="auto"/>
        <w:ind w:left="3969"/>
        <w:jc w:val="left"/>
        <w:rPr>
          <w:color w:val="000000" w:themeColor="text1"/>
          <w:sz w:val="18"/>
          <w:szCs w:val="18"/>
          <w:lang w:eastAsia="en-GB"/>
        </w:rPr>
      </w:pPr>
      <w:r w:rsidRPr="007D260C">
        <w:rPr>
          <w:color w:val="000000" w:themeColor="text1"/>
          <w:sz w:val="18"/>
          <w:szCs w:val="18"/>
          <w:lang w:eastAsia="en-GB"/>
        </w:rPr>
        <w:t>Diversity and Inclusion</w:t>
      </w:r>
      <w:r w:rsidRPr="007D260C">
        <w:rPr>
          <w:color w:val="000000" w:themeColor="text1"/>
          <w:sz w:val="18"/>
          <w:szCs w:val="18"/>
        </w:rPr>
        <w:t xml:space="preserve">, </w:t>
      </w:r>
      <w:r w:rsidRPr="007D260C">
        <w:rPr>
          <w:color w:val="000000" w:themeColor="text1"/>
          <w:sz w:val="18"/>
          <w:szCs w:val="18"/>
          <w:lang w:eastAsia="en-GB"/>
        </w:rPr>
        <w:t>COVID-19: an analysis of the</w:t>
      </w:r>
      <w:r w:rsidRPr="007D260C">
        <w:rPr>
          <w:color w:val="000000" w:themeColor="text1"/>
          <w:sz w:val="18"/>
          <w:szCs w:val="18"/>
        </w:rPr>
        <w:t xml:space="preserve"> </w:t>
      </w:r>
      <w:r w:rsidRPr="007D260C">
        <w:rPr>
          <w:color w:val="000000" w:themeColor="text1"/>
          <w:sz w:val="18"/>
          <w:szCs w:val="18"/>
          <w:lang w:eastAsia="en-GB"/>
        </w:rPr>
        <w:t>anti-discrimination, diversityand inclusion dimensions in</w:t>
      </w:r>
      <w:r w:rsidRPr="007D260C">
        <w:rPr>
          <w:color w:val="000000" w:themeColor="text1"/>
          <w:sz w:val="18"/>
          <w:szCs w:val="18"/>
        </w:rPr>
        <w:t xml:space="preserve"> </w:t>
      </w:r>
      <w:r w:rsidRPr="007D260C">
        <w:rPr>
          <w:color w:val="000000" w:themeColor="text1"/>
          <w:sz w:val="18"/>
          <w:szCs w:val="18"/>
          <w:lang w:eastAsia="en-GB"/>
        </w:rPr>
        <w:t>Council of Europe member States;</w:t>
      </w:r>
    </w:p>
    <w:p w14:paraId="1D95B3F9" w14:textId="77777777" w:rsidR="00E959CF" w:rsidRPr="007D260C" w:rsidRDefault="00E959CF" w:rsidP="00393DDB">
      <w:pPr>
        <w:autoSpaceDE w:val="0"/>
        <w:autoSpaceDN w:val="0"/>
        <w:bidi w:val="0"/>
        <w:adjustRightInd w:val="0"/>
        <w:spacing w:line="240" w:lineRule="auto"/>
        <w:ind w:left="3969"/>
        <w:jc w:val="left"/>
        <w:rPr>
          <w:color w:val="000000" w:themeColor="text1"/>
          <w:sz w:val="18"/>
          <w:szCs w:val="18"/>
        </w:rPr>
      </w:pPr>
      <w:r w:rsidRPr="007D260C">
        <w:rPr>
          <w:color w:val="000000" w:themeColor="text1"/>
          <w:sz w:val="18"/>
          <w:szCs w:val="18"/>
        </w:rPr>
        <w:t>(CoE-ACFC) Advisory Committee on the Framework Convention for the Protection Of National Minorities, Strasbourg, Fourth Opinion on Ireland adopted on 10 October 2018,</w:t>
      </w:r>
      <w:r w:rsidRPr="007D260C">
        <w:rPr>
          <w:color w:val="000000" w:themeColor="text1"/>
        </w:rPr>
        <w:t xml:space="preserve"> </w:t>
      </w:r>
      <w:r w:rsidRPr="007D260C">
        <w:rPr>
          <w:color w:val="000000" w:themeColor="text1"/>
          <w:sz w:val="18"/>
          <w:szCs w:val="18"/>
        </w:rPr>
        <w:t>ACFC/OP/IV(2018)005;</w:t>
      </w:r>
    </w:p>
    <w:p w14:paraId="132623E3" w14:textId="77777777" w:rsidR="00E959CF" w:rsidRPr="007D260C" w:rsidRDefault="00E959CF" w:rsidP="00393DDB">
      <w:pPr>
        <w:autoSpaceDE w:val="0"/>
        <w:autoSpaceDN w:val="0"/>
        <w:bidi w:val="0"/>
        <w:adjustRightInd w:val="0"/>
        <w:spacing w:line="240" w:lineRule="auto"/>
        <w:ind w:left="3969"/>
        <w:jc w:val="left"/>
        <w:rPr>
          <w:color w:val="000000" w:themeColor="text1"/>
          <w:sz w:val="18"/>
          <w:szCs w:val="18"/>
        </w:rPr>
      </w:pPr>
      <w:r w:rsidRPr="007D260C">
        <w:rPr>
          <w:color w:val="000000" w:themeColor="text1"/>
          <w:sz w:val="18"/>
          <w:szCs w:val="18"/>
        </w:rPr>
        <w:t>(CoE-CMResCMN) Resolution of the Committee of Ministers (2019)14 on the implementation of the Framework Convention for the Protection of National Minorities by Ireland, adopted on 16 October 2019;</w:t>
      </w:r>
    </w:p>
    <w:p w14:paraId="393B796E" w14:textId="77777777" w:rsidR="00E959CF" w:rsidRPr="007D260C" w:rsidRDefault="00E959CF" w:rsidP="00393DDB">
      <w:pPr>
        <w:autoSpaceDE w:val="0"/>
        <w:autoSpaceDN w:val="0"/>
        <w:bidi w:val="0"/>
        <w:adjustRightInd w:val="0"/>
        <w:spacing w:line="240" w:lineRule="auto"/>
        <w:ind w:left="3969"/>
        <w:jc w:val="left"/>
        <w:rPr>
          <w:color w:val="000000" w:themeColor="text1"/>
          <w:sz w:val="18"/>
          <w:szCs w:val="18"/>
          <w:lang w:eastAsia="en-GB"/>
        </w:rPr>
      </w:pPr>
      <w:r w:rsidRPr="007D260C">
        <w:rPr>
          <w:color w:val="000000" w:themeColor="text1"/>
          <w:sz w:val="18"/>
          <w:szCs w:val="18"/>
        </w:rPr>
        <w:t xml:space="preserve">(CoE-GRETA) - Group of Experts on Action against Trafficking in Human Beings, Report concerning the implementation of the Council of Europe Convention on Action against Trafficking in Human Beings by Ireland, Second Evaluation Round, Strasbourg, adopted on 7 July 2017, </w:t>
      </w:r>
      <w:r w:rsidRPr="007D260C">
        <w:rPr>
          <w:color w:val="000000" w:themeColor="text1"/>
          <w:sz w:val="18"/>
          <w:szCs w:val="18"/>
          <w:lang w:eastAsia="en-GB"/>
        </w:rPr>
        <w:t>GRETA(2017)28;</w:t>
      </w:r>
    </w:p>
    <w:p w14:paraId="39AE531E" w14:textId="77777777" w:rsidR="00E959CF" w:rsidRPr="007D260C" w:rsidRDefault="00E959CF" w:rsidP="00393DDB">
      <w:pPr>
        <w:autoSpaceDE w:val="0"/>
        <w:autoSpaceDN w:val="0"/>
        <w:bidi w:val="0"/>
        <w:adjustRightInd w:val="0"/>
        <w:spacing w:line="240" w:lineRule="auto"/>
        <w:ind w:left="3969"/>
        <w:jc w:val="left"/>
        <w:rPr>
          <w:color w:val="000000" w:themeColor="text1"/>
          <w:sz w:val="18"/>
          <w:szCs w:val="18"/>
          <w:lang w:eastAsia="en-GB"/>
        </w:rPr>
      </w:pPr>
      <w:r w:rsidRPr="007D260C">
        <w:rPr>
          <w:color w:val="000000" w:themeColor="text1"/>
          <w:sz w:val="18"/>
          <w:szCs w:val="18"/>
          <w:lang w:eastAsia="en-GB"/>
        </w:rPr>
        <w:t>(CoE-GRECO) – Group of States Against Corruption, Second Interim Compliance Report of Ireland, Strasbourg, adopted 21-25 September 2020, GrecoRC4(2020)8;</w:t>
      </w:r>
    </w:p>
    <w:p w14:paraId="6FB77DC9" w14:textId="77777777" w:rsidR="00E959CF" w:rsidRPr="007D260C" w:rsidRDefault="00E959CF" w:rsidP="00393DDB">
      <w:pPr>
        <w:autoSpaceDE w:val="0"/>
        <w:autoSpaceDN w:val="0"/>
        <w:bidi w:val="0"/>
        <w:adjustRightInd w:val="0"/>
        <w:spacing w:line="240" w:lineRule="auto"/>
        <w:ind w:left="3969"/>
        <w:jc w:val="left"/>
        <w:rPr>
          <w:bCs/>
          <w:color w:val="000000" w:themeColor="text1"/>
          <w:sz w:val="18"/>
          <w:szCs w:val="18"/>
          <w:lang w:eastAsia="en-GB"/>
        </w:rPr>
      </w:pPr>
      <w:r w:rsidRPr="007D260C">
        <w:rPr>
          <w:bCs/>
          <w:color w:val="000000" w:themeColor="text1"/>
          <w:sz w:val="18"/>
          <w:szCs w:val="18"/>
          <w:lang w:eastAsia="en-GB"/>
        </w:rPr>
        <w:t>(CoE-ESCR) – European Committee of Social Rights;</w:t>
      </w:r>
    </w:p>
    <w:p w14:paraId="6D618AB1" w14:textId="77777777" w:rsidR="00E959CF" w:rsidRPr="007D260C" w:rsidRDefault="00E959CF" w:rsidP="00393DDB">
      <w:pPr>
        <w:pStyle w:val="EndnoteText"/>
        <w:tabs>
          <w:tab w:val="clear" w:pos="1020"/>
          <w:tab w:val="right" w:pos="3969"/>
        </w:tabs>
        <w:ind w:left="3969" w:hanging="2268"/>
        <w:rPr>
          <w:color w:val="000000" w:themeColor="text1"/>
          <w:lang w:val="en-US"/>
        </w:rPr>
      </w:pPr>
      <w:r w:rsidRPr="007D260C">
        <w:rPr>
          <w:color w:val="000000" w:themeColor="text1"/>
          <w:lang w:val="en-US"/>
        </w:rPr>
        <w:t>EU-FRA</w:t>
      </w:r>
      <w:r w:rsidRPr="007D260C">
        <w:rPr>
          <w:color w:val="000000" w:themeColor="text1"/>
          <w:lang w:val="en-US"/>
        </w:rPr>
        <w:tab/>
      </w:r>
      <w:r w:rsidRPr="007D260C">
        <w:rPr>
          <w:color w:val="000000" w:themeColor="text1"/>
          <w:lang w:val="en-US"/>
        </w:rPr>
        <w:tab/>
        <w:t>EU Agency for Fundamental Rights, Vienna (Austria);</w:t>
      </w:r>
    </w:p>
    <w:p w14:paraId="5212A01C" w14:textId="77777777" w:rsidR="00E959CF" w:rsidRPr="007D260C" w:rsidRDefault="00E959CF" w:rsidP="00393DDB">
      <w:pPr>
        <w:pStyle w:val="EndnoteText"/>
        <w:tabs>
          <w:tab w:val="clear" w:pos="1020"/>
          <w:tab w:val="right" w:pos="3969"/>
        </w:tabs>
        <w:ind w:left="3969" w:hanging="2268"/>
        <w:rPr>
          <w:color w:val="000000" w:themeColor="text1"/>
          <w:lang w:val="en-US"/>
        </w:rPr>
      </w:pPr>
      <w:r w:rsidRPr="007D260C">
        <w:rPr>
          <w:color w:val="000000" w:themeColor="text1"/>
          <w:lang w:val="en-US"/>
        </w:rPr>
        <w:t>OSCE/ODIHR</w:t>
      </w:r>
      <w:r w:rsidRPr="007D260C">
        <w:rPr>
          <w:color w:val="000000" w:themeColor="text1"/>
          <w:lang w:val="en-US"/>
        </w:rPr>
        <w:tab/>
      </w:r>
      <w:r w:rsidRPr="007D260C">
        <w:rPr>
          <w:color w:val="000000" w:themeColor="text1"/>
          <w:lang w:val="en-US"/>
        </w:rPr>
        <w:tab/>
        <w:t>Office for Democratic Institutions and Human Rights of the Organization for Security and Co-operation in Europe, Warsaw (Poland).</w:t>
      </w:r>
    </w:p>
  </w:endnote>
  <w:endnote w:id="2">
    <w:p w14:paraId="6530E7C1" w14:textId="77777777" w:rsidR="00E959CF" w:rsidRPr="00835032" w:rsidRDefault="00E959CF" w:rsidP="00393DDB">
      <w:pPr>
        <w:pStyle w:val="EndnoteText"/>
        <w:rPr>
          <w:color w:val="000000" w:themeColor="text1"/>
          <w:lang w:val="de-CH"/>
        </w:rPr>
      </w:pPr>
      <w:r w:rsidRPr="007D260C">
        <w:rPr>
          <w:color w:val="000000" w:themeColor="text1"/>
          <w:lang w:val="en-US"/>
        </w:rPr>
        <w:tab/>
      </w:r>
      <w:r w:rsidRPr="00EC2CAE">
        <w:rPr>
          <w:rStyle w:val="EndnoteReference"/>
          <w:color w:val="000000" w:themeColor="text1"/>
          <w:lang w:val="en-US"/>
        </w:rPr>
        <w:endnoteRef/>
      </w:r>
      <w:r w:rsidRPr="00835032">
        <w:rPr>
          <w:color w:val="000000" w:themeColor="text1"/>
          <w:lang w:val="de-CH"/>
        </w:rPr>
        <w:tab/>
        <w:t>IHREC, paras. 1–4.</w:t>
      </w:r>
    </w:p>
  </w:endnote>
  <w:endnote w:id="3">
    <w:p w14:paraId="45E9CACD"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4.</w:t>
      </w:r>
    </w:p>
  </w:endnote>
  <w:endnote w:id="4">
    <w:p w14:paraId="6D78178B"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paras. 16–18.</w:t>
      </w:r>
    </w:p>
  </w:endnote>
  <w:endnote w:id="5">
    <w:p w14:paraId="63E966B8"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10.</w:t>
      </w:r>
    </w:p>
  </w:endnote>
  <w:endnote w:id="6">
    <w:p w14:paraId="7B7BC0E1"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paras. 10–11.</w:t>
      </w:r>
    </w:p>
  </w:endnote>
  <w:endnote w:id="7">
    <w:p w14:paraId="113400A5"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7.</w:t>
      </w:r>
    </w:p>
  </w:endnote>
  <w:endnote w:id="8">
    <w:p w14:paraId="257498DE"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 12 and p. 8.</w:t>
      </w:r>
    </w:p>
  </w:endnote>
  <w:endnote w:id="9">
    <w:p w14:paraId="0C59C46F"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 13.</w:t>
      </w:r>
    </w:p>
  </w:endnote>
  <w:endnote w:id="10">
    <w:p w14:paraId="644E76DA"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8.</w:t>
      </w:r>
    </w:p>
  </w:endnote>
  <w:endnote w:id="11">
    <w:p w14:paraId="22B017FB"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 21.</w:t>
      </w:r>
    </w:p>
  </w:endnote>
  <w:endnote w:id="12">
    <w:p w14:paraId="3F1B35B2"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12.</w:t>
      </w:r>
    </w:p>
  </w:endnote>
  <w:endnote w:id="13">
    <w:p w14:paraId="6E7ADA59"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paras. 30–31.</w:t>
      </w:r>
    </w:p>
  </w:endnote>
  <w:endnote w:id="14">
    <w:p w14:paraId="064AFCEC"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15.</w:t>
      </w:r>
    </w:p>
  </w:endnote>
  <w:endnote w:id="15">
    <w:p w14:paraId="685D97BD"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paras. 14–15.</w:t>
      </w:r>
    </w:p>
  </w:endnote>
  <w:endnote w:id="16">
    <w:p w14:paraId="3EB81899"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9.</w:t>
      </w:r>
    </w:p>
  </w:endnote>
  <w:endnote w:id="17">
    <w:p w14:paraId="03C031C4"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 19.</w:t>
      </w:r>
    </w:p>
  </w:endnote>
  <w:endnote w:id="18">
    <w:p w14:paraId="2EC1D937"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12.</w:t>
      </w:r>
    </w:p>
  </w:endnote>
  <w:endnote w:id="19">
    <w:p w14:paraId="231FCE51"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 22.</w:t>
      </w:r>
    </w:p>
  </w:endnote>
  <w:endnote w:id="20">
    <w:p w14:paraId="142735AF"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12.</w:t>
      </w:r>
    </w:p>
  </w:endnote>
  <w:endnote w:id="21">
    <w:p w14:paraId="3C79575C"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paras. 5–9.</w:t>
      </w:r>
    </w:p>
  </w:endnote>
  <w:endnote w:id="22">
    <w:p w14:paraId="6CFAA61E"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5.</w:t>
      </w:r>
    </w:p>
  </w:endnote>
  <w:endnote w:id="23">
    <w:p w14:paraId="26976FAD"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paras. 23–25.</w:t>
      </w:r>
    </w:p>
  </w:endnote>
  <w:endnote w:id="24">
    <w:p w14:paraId="14FFF344" w14:textId="77777777" w:rsidR="00E959CF" w:rsidRPr="00835032" w:rsidRDefault="00E959CF" w:rsidP="00393DDB">
      <w:pPr>
        <w:pStyle w:val="EndnoteText"/>
        <w:rPr>
          <w:color w:val="000000" w:themeColor="text1"/>
          <w:lang w:val="de-CH"/>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IHREC, p. 13.</w:t>
      </w:r>
    </w:p>
  </w:endnote>
  <w:endnote w:id="25">
    <w:p w14:paraId="59C317CE" w14:textId="77777777" w:rsidR="00E959CF" w:rsidRPr="0058544D" w:rsidRDefault="00E959CF" w:rsidP="00393DDB">
      <w:pPr>
        <w:pStyle w:val="EndnoteText"/>
        <w:rPr>
          <w:color w:val="000000" w:themeColor="text1"/>
        </w:rPr>
      </w:pPr>
      <w:r w:rsidRPr="00835032">
        <w:rPr>
          <w:color w:val="000000" w:themeColor="text1"/>
          <w:lang w:val="de-CH"/>
        </w:rPr>
        <w:tab/>
      </w:r>
      <w:r w:rsidRPr="00EC2CAE">
        <w:rPr>
          <w:rStyle w:val="EndnoteReference"/>
          <w:color w:val="000000" w:themeColor="text1"/>
          <w:lang w:val="en-US"/>
        </w:rPr>
        <w:endnoteRef/>
      </w:r>
      <w:r w:rsidRPr="00835032">
        <w:rPr>
          <w:color w:val="000000" w:themeColor="text1"/>
          <w:lang w:val="de-CH"/>
        </w:rPr>
        <w:tab/>
        <w:t xml:space="preserve">IHREC, paras. </w:t>
      </w:r>
      <w:r w:rsidRPr="0058544D">
        <w:rPr>
          <w:color w:val="000000" w:themeColor="text1"/>
        </w:rPr>
        <w:t>27–29.</w:t>
      </w:r>
    </w:p>
  </w:endnote>
  <w:endnote w:id="26">
    <w:p w14:paraId="427F97E9"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IHREC, p. 14.</w:t>
      </w:r>
    </w:p>
  </w:endnote>
  <w:endnote w:id="27">
    <w:p w14:paraId="24BA95EE"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 xml:space="preserve">The following abbreviations </w:t>
      </w:r>
      <w:r w:rsidRPr="0058544D">
        <w:rPr>
          <w:color w:val="000000" w:themeColor="text1"/>
          <w:lang w:eastAsia="en-GB"/>
        </w:rPr>
        <w:t>are used in UPR documents</w:t>
      </w:r>
      <w:r w:rsidRPr="0058544D">
        <w:rPr>
          <w:color w:val="000000" w:themeColor="text1"/>
        </w:rPr>
        <w:t>:</w:t>
      </w:r>
    </w:p>
    <w:p w14:paraId="25169CE9"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ICERD</w:t>
      </w:r>
      <w:r w:rsidRPr="0058544D">
        <w:rPr>
          <w:color w:val="000000" w:themeColor="text1"/>
        </w:rPr>
        <w:tab/>
        <w:t>International Convention on the Elimination of All Forms of Racial Discrimination;</w:t>
      </w:r>
    </w:p>
    <w:p w14:paraId="6F8E5B20"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ICESCR</w:t>
      </w:r>
      <w:r w:rsidRPr="0058544D">
        <w:rPr>
          <w:color w:val="000000" w:themeColor="text1"/>
        </w:rPr>
        <w:tab/>
        <w:t>International Covenant on Economic, Social and Cultural Rights;</w:t>
      </w:r>
    </w:p>
    <w:p w14:paraId="434ADB94"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OP-ICESCR</w:t>
      </w:r>
      <w:r w:rsidRPr="0058544D">
        <w:rPr>
          <w:color w:val="000000" w:themeColor="text1"/>
        </w:rPr>
        <w:tab/>
        <w:t>Optional Protocol to ICESCR;</w:t>
      </w:r>
    </w:p>
    <w:p w14:paraId="29D68779"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ICCPR</w:t>
      </w:r>
      <w:r w:rsidRPr="0058544D">
        <w:rPr>
          <w:color w:val="000000" w:themeColor="text1"/>
        </w:rPr>
        <w:tab/>
        <w:t>International Covenant on Civil and Political Rights;</w:t>
      </w:r>
    </w:p>
    <w:p w14:paraId="2617E41B"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ICCPR-OP 1</w:t>
      </w:r>
      <w:r w:rsidRPr="0058544D">
        <w:rPr>
          <w:color w:val="000000" w:themeColor="text1"/>
        </w:rPr>
        <w:tab/>
        <w:t>Optional Protocol to ICCPR;</w:t>
      </w:r>
    </w:p>
    <w:p w14:paraId="7D96ADA8"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ICCPR-OP 2</w:t>
      </w:r>
      <w:r w:rsidRPr="0058544D">
        <w:rPr>
          <w:color w:val="000000" w:themeColor="text1"/>
        </w:rPr>
        <w:tab/>
        <w:t>Second Optional Protocol to ICCPR, aiming at the abolition of the death penalty;</w:t>
      </w:r>
    </w:p>
    <w:p w14:paraId="1890FBAC"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CEDAW</w:t>
      </w:r>
      <w:r w:rsidRPr="0058544D">
        <w:rPr>
          <w:color w:val="000000" w:themeColor="text1"/>
        </w:rPr>
        <w:tab/>
        <w:t>Convention on the Elimination of All Forms of Discrimination against Women;</w:t>
      </w:r>
    </w:p>
    <w:p w14:paraId="0D13AFDB"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OP-CEDAW</w:t>
      </w:r>
      <w:r w:rsidRPr="0058544D">
        <w:rPr>
          <w:color w:val="000000" w:themeColor="text1"/>
        </w:rPr>
        <w:tab/>
        <w:t>Optional Protocol to CEDAW;</w:t>
      </w:r>
    </w:p>
    <w:p w14:paraId="474E2B24"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CAT</w:t>
      </w:r>
      <w:r w:rsidRPr="0058544D">
        <w:rPr>
          <w:color w:val="000000" w:themeColor="text1"/>
        </w:rPr>
        <w:tab/>
        <w:t>Convention against Torture and Other Cruel, Inhuman or Degrading Treatment or Punishment;</w:t>
      </w:r>
    </w:p>
    <w:p w14:paraId="1CD9E1F7"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OP-CAT</w:t>
      </w:r>
      <w:r w:rsidRPr="0058544D">
        <w:rPr>
          <w:color w:val="000000" w:themeColor="text1"/>
        </w:rPr>
        <w:tab/>
        <w:t>Optional Protocol to CAT;</w:t>
      </w:r>
    </w:p>
    <w:p w14:paraId="6DBE8B0F"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CRC</w:t>
      </w:r>
      <w:r w:rsidRPr="0058544D">
        <w:rPr>
          <w:color w:val="000000" w:themeColor="text1"/>
        </w:rPr>
        <w:tab/>
        <w:t>Convention on the Rights of the Child;</w:t>
      </w:r>
    </w:p>
    <w:p w14:paraId="41E99F7B" w14:textId="77777777" w:rsidR="00E959CF" w:rsidRPr="0058544D" w:rsidRDefault="00E959CF" w:rsidP="00393DDB">
      <w:pPr>
        <w:pStyle w:val="EndnoteText"/>
        <w:tabs>
          <w:tab w:val="clear" w:pos="1020"/>
        </w:tabs>
        <w:spacing w:line="220" w:lineRule="atLeast"/>
        <w:ind w:left="3969" w:hanging="2268"/>
        <w:rPr>
          <w:color w:val="000000" w:themeColor="text1"/>
          <w:lang w:val="nl-NL"/>
        </w:rPr>
      </w:pPr>
      <w:r w:rsidRPr="0058544D">
        <w:rPr>
          <w:color w:val="000000" w:themeColor="text1"/>
          <w:lang w:val="nl-NL"/>
        </w:rPr>
        <w:t>OP-CRC-AC</w:t>
      </w:r>
      <w:r w:rsidRPr="0058544D">
        <w:rPr>
          <w:color w:val="000000" w:themeColor="text1"/>
          <w:lang w:val="nl-NL"/>
        </w:rPr>
        <w:tab/>
      </w:r>
      <w:r w:rsidRPr="0058544D">
        <w:rPr>
          <w:color w:val="000000" w:themeColor="text1"/>
        </w:rPr>
        <w:t>Optional Protocol to CRC on the involvement of children in armed conflict;</w:t>
      </w:r>
    </w:p>
    <w:p w14:paraId="3A981437"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lang w:val="nl-NL"/>
        </w:rPr>
        <w:t>OP-CRC-SC</w:t>
      </w:r>
      <w:r w:rsidRPr="0058544D">
        <w:rPr>
          <w:color w:val="000000" w:themeColor="text1"/>
          <w:lang w:val="nl-NL"/>
        </w:rPr>
        <w:tab/>
      </w:r>
      <w:r w:rsidRPr="0058544D">
        <w:rPr>
          <w:color w:val="000000" w:themeColor="text1"/>
        </w:rPr>
        <w:t>Optional Protocol to CRC on the sale of children, child prostitution and child pornography;</w:t>
      </w:r>
    </w:p>
    <w:p w14:paraId="774C5659"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OP-CRC-IC</w:t>
      </w:r>
      <w:r w:rsidRPr="0058544D">
        <w:rPr>
          <w:color w:val="000000" w:themeColor="text1"/>
        </w:rPr>
        <w:tab/>
        <w:t>Optional Protocol to CRC on a communications procedure;</w:t>
      </w:r>
    </w:p>
    <w:p w14:paraId="46998267" w14:textId="77777777" w:rsidR="00E959CF" w:rsidRPr="0058544D" w:rsidRDefault="00E959CF" w:rsidP="00393DDB">
      <w:pPr>
        <w:pStyle w:val="EndnoteText"/>
        <w:tabs>
          <w:tab w:val="clear" w:pos="1020"/>
        </w:tabs>
        <w:spacing w:line="220" w:lineRule="atLeast"/>
        <w:ind w:left="3969" w:hanging="2268"/>
        <w:rPr>
          <w:color w:val="000000" w:themeColor="text1"/>
          <w:lang w:val="nl-NL"/>
        </w:rPr>
      </w:pPr>
      <w:r w:rsidRPr="0058544D">
        <w:rPr>
          <w:color w:val="000000" w:themeColor="text1"/>
          <w:lang w:val="nl-NL"/>
        </w:rPr>
        <w:t>ICRMW</w:t>
      </w:r>
      <w:r w:rsidRPr="0058544D">
        <w:rPr>
          <w:color w:val="000000" w:themeColor="text1"/>
          <w:lang w:val="nl-NL"/>
        </w:rPr>
        <w:tab/>
      </w:r>
      <w:r w:rsidRPr="0058544D">
        <w:rPr>
          <w:color w:val="000000" w:themeColor="text1"/>
        </w:rPr>
        <w:t>International Convention on the Protection of the Rights of All Migrant Workers and Members of Their Families;</w:t>
      </w:r>
    </w:p>
    <w:p w14:paraId="0A2C7CD1" w14:textId="77777777" w:rsidR="00E959CF" w:rsidRPr="0058544D" w:rsidRDefault="00E959CF" w:rsidP="00393DDB">
      <w:pPr>
        <w:pStyle w:val="EndnoteText"/>
        <w:tabs>
          <w:tab w:val="clear" w:pos="1020"/>
        </w:tabs>
        <w:spacing w:line="220" w:lineRule="atLeast"/>
        <w:ind w:left="3969" w:hanging="2268"/>
        <w:rPr>
          <w:color w:val="000000" w:themeColor="text1"/>
          <w:lang w:val="nl-NL"/>
        </w:rPr>
      </w:pPr>
      <w:r w:rsidRPr="0058544D">
        <w:rPr>
          <w:color w:val="000000" w:themeColor="text1"/>
          <w:lang w:val="nl-NL"/>
        </w:rPr>
        <w:t>CRPD</w:t>
      </w:r>
      <w:r w:rsidRPr="0058544D">
        <w:rPr>
          <w:color w:val="000000" w:themeColor="text1"/>
          <w:lang w:val="nl-NL"/>
        </w:rPr>
        <w:tab/>
      </w:r>
      <w:r w:rsidRPr="0058544D">
        <w:rPr>
          <w:color w:val="000000" w:themeColor="text1"/>
        </w:rPr>
        <w:t>Convention on the Rights of Persons with Disabilities;</w:t>
      </w:r>
    </w:p>
    <w:p w14:paraId="67BD17C5" w14:textId="77777777" w:rsidR="00E959CF" w:rsidRPr="0058544D" w:rsidRDefault="00E959CF" w:rsidP="00393DDB">
      <w:pPr>
        <w:pStyle w:val="EndnoteText"/>
        <w:tabs>
          <w:tab w:val="clear" w:pos="1020"/>
        </w:tabs>
        <w:spacing w:line="220" w:lineRule="atLeast"/>
        <w:ind w:left="3969" w:hanging="2268"/>
        <w:rPr>
          <w:color w:val="000000" w:themeColor="text1"/>
          <w:lang w:val="nl-NL"/>
        </w:rPr>
      </w:pPr>
      <w:r w:rsidRPr="0058544D">
        <w:rPr>
          <w:color w:val="000000" w:themeColor="text1"/>
          <w:lang w:val="nl-NL"/>
        </w:rPr>
        <w:t>OP-CRPD</w:t>
      </w:r>
      <w:r w:rsidRPr="0058544D">
        <w:rPr>
          <w:color w:val="000000" w:themeColor="text1"/>
          <w:lang w:val="nl-NL"/>
        </w:rPr>
        <w:tab/>
      </w:r>
      <w:r w:rsidRPr="0058544D">
        <w:rPr>
          <w:color w:val="000000" w:themeColor="text1"/>
        </w:rPr>
        <w:t>Optional Protocol to CRPD;</w:t>
      </w:r>
    </w:p>
    <w:p w14:paraId="5C45C319" w14:textId="77777777" w:rsidR="00E959CF" w:rsidRPr="0058544D" w:rsidRDefault="00E959CF" w:rsidP="00393DDB">
      <w:pPr>
        <w:pStyle w:val="EndnoteText"/>
        <w:tabs>
          <w:tab w:val="clear" w:pos="1020"/>
        </w:tabs>
        <w:spacing w:line="220" w:lineRule="atLeast"/>
        <w:ind w:left="3969" w:hanging="2268"/>
        <w:rPr>
          <w:color w:val="000000" w:themeColor="text1"/>
        </w:rPr>
      </w:pPr>
      <w:r w:rsidRPr="0058544D">
        <w:rPr>
          <w:color w:val="000000" w:themeColor="text1"/>
        </w:rPr>
        <w:t>ICPPED</w:t>
      </w:r>
      <w:r w:rsidRPr="0058544D">
        <w:rPr>
          <w:color w:val="000000" w:themeColor="text1"/>
        </w:rPr>
        <w:tab/>
        <w:t>International Convention for the Protection of All Persons from Enforced Disappearance.</w:t>
      </w:r>
    </w:p>
  </w:endnote>
  <w:endnote w:id="28">
    <w:p w14:paraId="55E9C263" w14:textId="77777777" w:rsidR="00E959CF" w:rsidRPr="00AE2381" w:rsidRDefault="00E959CF" w:rsidP="00393DDB">
      <w:pPr>
        <w:pStyle w:val="EndnoteText"/>
        <w:spacing w:line="240" w:lineRule="auto"/>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 xml:space="preserve">For relevant recommendations see A/HRC/33/17, paras. </w:t>
      </w:r>
      <w:r w:rsidRPr="00AE2381">
        <w:rPr>
          <w:color w:val="000000" w:themeColor="text1"/>
        </w:rPr>
        <w:t>135.1</w:t>
      </w:r>
      <w:r w:rsidRPr="00AE2381">
        <w:rPr>
          <w:iCs/>
          <w:color w:val="000000" w:themeColor="text1"/>
        </w:rPr>
        <w:t>–</w:t>
      </w:r>
      <w:r w:rsidRPr="00AE2381">
        <w:rPr>
          <w:color w:val="000000" w:themeColor="text1"/>
        </w:rPr>
        <w:t>135.75, 135.82, 135.152, 136.1</w:t>
      </w:r>
      <w:r w:rsidRPr="00AE2381">
        <w:rPr>
          <w:iCs/>
          <w:color w:val="000000" w:themeColor="text1"/>
        </w:rPr>
        <w:t>–</w:t>
      </w:r>
      <w:r w:rsidRPr="00AE2381">
        <w:rPr>
          <w:color w:val="000000" w:themeColor="text1"/>
        </w:rPr>
        <w:t>136.10, 136.29, 136.48, 137.1</w:t>
      </w:r>
      <w:r w:rsidRPr="00AE2381">
        <w:rPr>
          <w:iCs/>
          <w:color w:val="000000" w:themeColor="text1"/>
        </w:rPr>
        <w:t>–</w:t>
      </w:r>
      <w:r w:rsidRPr="00AE2381">
        <w:rPr>
          <w:color w:val="000000" w:themeColor="text1"/>
        </w:rPr>
        <w:t>137.10.</w:t>
      </w:r>
    </w:p>
  </w:endnote>
  <w:endnote w:id="29">
    <w:p w14:paraId="17A899D2" w14:textId="77777777" w:rsidR="00E959CF" w:rsidRPr="0058544D" w:rsidRDefault="00E959CF" w:rsidP="00393DDB">
      <w:pPr>
        <w:pStyle w:val="EndnoteText"/>
        <w:rPr>
          <w:color w:val="000000" w:themeColor="text1"/>
          <w:lang w:val="es-ES_tradnl"/>
        </w:rPr>
      </w:pPr>
      <w:r w:rsidRPr="00AE2381">
        <w:rPr>
          <w:color w:val="000000" w:themeColor="text1"/>
        </w:rPr>
        <w:tab/>
      </w:r>
      <w:r w:rsidRPr="00EC2CAE">
        <w:rPr>
          <w:rStyle w:val="EndnoteReference"/>
          <w:color w:val="000000" w:themeColor="text1"/>
          <w:lang w:val="en-US"/>
        </w:rPr>
        <w:endnoteRef/>
      </w:r>
      <w:r w:rsidRPr="00AE2381">
        <w:rPr>
          <w:color w:val="000000" w:themeColor="text1"/>
        </w:rPr>
        <w:tab/>
        <w:t xml:space="preserve">AI, p. 5, </w:t>
      </w:r>
      <w:proofErr w:type="spellStart"/>
      <w:r w:rsidRPr="00AE2381">
        <w:rPr>
          <w:color w:val="000000" w:themeColor="text1"/>
        </w:rPr>
        <w:t>CoE</w:t>
      </w:r>
      <w:proofErr w:type="spellEnd"/>
      <w:r w:rsidRPr="00AE2381">
        <w:rPr>
          <w:color w:val="000000" w:themeColor="text1"/>
        </w:rPr>
        <w:t xml:space="preserve">-CPT, p. 10 para. 6, </w:t>
      </w:r>
      <w:proofErr w:type="spellStart"/>
      <w:r w:rsidRPr="00AE2381">
        <w:rPr>
          <w:color w:val="000000" w:themeColor="text1"/>
        </w:rPr>
        <w:t>Doras</w:t>
      </w:r>
      <w:proofErr w:type="spellEnd"/>
      <w:r w:rsidRPr="00AE2381">
        <w:rPr>
          <w:color w:val="000000" w:themeColor="text1"/>
        </w:rPr>
        <w:t xml:space="preserve">, p. 2, IPRT, p. 3, JS5, p. 2, JS7, para. </w:t>
      </w:r>
      <w:r w:rsidRPr="0058544D">
        <w:rPr>
          <w:color w:val="000000" w:themeColor="text1"/>
          <w:lang w:val="es-ES_tradnl"/>
        </w:rPr>
        <w:t xml:space="preserve">9 and </w:t>
      </w:r>
      <w:proofErr w:type="spellStart"/>
      <w:r w:rsidRPr="0058544D">
        <w:rPr>
          <w:color w:val="000000" w:themeColor="text1"/>
          <w:lang w:val="es-ES_tradnl"/>
        </w:rPr>
        <w:t>Nasc</w:t>
      </w:r>
      <w:proofErr w:type="spellEnd"/>
      <w:r w:rsidRPr="0058544D">
        <w:rPr>
          <w:color w:val="000000" w:themeColor="text1"/>
          <w:lang w:val="es-ES_tradnl"/>
        </w:rPr>
        <w:t>, p. 1.</w:t>
      </w:r>
    </w:p>
  </w:endnote>
  <w:endnote w:id="30">
    <w:p w14:paraId="0C624BCA" w14:textId="77777777" w:rsidR="00E959CF" w:rsidRPr="0058544D" w:rsidRDefault="00E959CF" w:rsidP="00393DDB">
      <w:pPr>
        <w:pStyle w:val="EndnoteText"/>
        <w:rPr>
          <w:color w:val="000000" w:themeColor="text1"/>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JS4, para. 11, Doras, p. 2, JS5, p. 2, JS7, para. </w:t>
      </w:r>
      <w:r w:rsidRPr="0058544D">
        <w:rPr>
          <w:color w:val="000000" w:themeColor="text1"/>
        </w:rPr>
        <w:t>9, OCO, p.1 and Plan International, p. 9.</w:t>
      </w:r>
    </w:p>
  </w:endnote>
  <w:endnote w:id="31">
    <w:p w14:paraId="09CD4E08"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AI, p. 5, Doras, p. 2 and JS5, p. 2.</w:t>
      </w:r>
    </w:p>
  </w:endnote>
  <w:endnote w:id="32">
    <w:p w14:paraId="19AD1236"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Doras, p. 2 and JS5, p. 2.</w:t>
      </w:r>
    </w:p>
  </w:endnote>
  <w:endnote w:id="33">
    <w:p w14:paraId="239111AB"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AI, p. 5 and JS5, p. 8.</w:t>
      </w:r>
    </w:p>
  </w:endnote>
  <w:endnote w:id="34">
    <w:p w14:paraId="36E0BD96"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For relevant recommendations see A/HRC/33/17, paras. 135.83, 135.103–135.104, 135.132, 135.136, 136.21, 136.11–136.20, 136.22–136.25, 136.30–136.32, 136.46–136.47, 136.71 and 136.90.</w:t>
      </w:r>
    </w:p>
  </w:endnote>
  <w:endnote w:id="35">
    <w:p w14:paraId="312E9F2E" w14:textId="77777777" w:rsidR="00E959CF" w:rsidRPr="00AE2381" w:rsidRDefault="00E959CF" w:rsidP="00393DDB">
      <w:pPr>
        <w:pStyle w:val="EndnoteText"/>
        <w:rPr>
          <w:color w:val="000000" w:themeColor="text1"/>
          <w:lang w:val="en-US"/>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 xml:space="preserve">For relevant recommendations see A/HRC/33/17, paras. </w:t>
      </w:r>
      <w:r w:rsidRPr="00AE2381">
        <w:rPr>
          <w:color w:val="000000" w:themeColor="text1"/>
          <w:lang w:val="en-US"/>
        </w:rPr>
        <w:t>135.26, 135.105–135.110, 135.112</w:t>
      </w:r>
      <w:r w:rsidRPr="00AE2381">
        <w:rPr>
          <w:iCs/>
          <w:color w:val="000000" w:themeColor="text1"/>
          <w:lang w:val="en-US"/>
        </w:rPr>
        <w:t>–</w:t>
      </w:r>
      <w:r w:rsidRPr="00AE2381">
        <w:rPr>
          <w:color w:val="000000" w:themeColor="text1"/>
          <w:lang w:val="en-US"/>
        </w:rPr>
        <w:t>135.119, 135.127, 135.144, 136.55, 136.56, 136.43</w:t>
      </w:r>
      <w:r w:rsidRPr="00AE2381">
        <w:rPr>
          <w:iCs/>
          <w:color w:val="000000" w:themeColor="text1"/>
          <w:lang w:val="en-US"/>
        </w:rPr>
        <w:t>–</w:t>
      </w:r>
      <w:r w:rsidRPr="00AE2381">
        <w:rPr>
          <w:color w:val="000000" w:themeColor="text1"/>
          <w:lang w:val="en-US"/>
        </w:rPr>
        <w:t>136.45, 136.49.</w:t>
      </w:r>
    </w:p>
  </w:endnote>
  <w:endnote w:id="36">
    <w:p w14:paraId="48E6717A" w14:textId="77777777" w:rsidR="00E959CF" w:rsidRPr="00AE2381" w:rsidRDefault="00E959CF" w:rsidP="00393DDB">
      <w:pPr>
        <w:pStyle w:val="EndnoteText"/>
        <w:rPr>
          <w:color w:val="000000" w:themeColor="text1"/>
          <w:lang w:val="en-US"/>
        </w:rPr>
      </w:pPr>
      <w:r w:rsidRPr="00AE2381">
        <w:rPr>
          <w:color w:val="000000" w:themeColor="text1"/>
          <w:lang w:val="en-US"/>
        </w:rPr>
        <w:tab/>
      </w:r>
      <w:r w:rsidRPr="00EC2CAE">
        <w:rPr>
          <w:rStyle w:val="EndnoteReference"/>
          <w:color w:val="000000" w:themeColor="text1"/>
          <w:lang w:val="en-US"/>
        </w:rPr>
        <w:endnoteRef/>
      </w:r>
      <w:r w:rsidRPr="00AE2381">
        <w:rPr>
          <w:color w:val="000000" w:themeColor="text1"/>
          <w:lang w:val="en-US"/>
        </w:rPr>
        <w:tab/>
      </w:r>
      <w:proofErr w:type="spellStart"/>
      <w:r w:rsidRPr="00AE2381">
        <w:rPr>
          <w:color w:val="000000" w:themeColor="text1"/>
          <w:lang w:val="en-US"/>
        </w:rPr>
        <w:t>CoE</w:t>
      </w:r>
      <w:proofErr w:type="spellEnd"/>
      <w:r w:rsidRPr="00AE2381">
        <w:rPr>
          <w:color w:val="000000" w:themeColor="text1"/>
          <w:lang w:val="en-US"/>
        </w:rPr>
        <w:t>-ECRI, p. 10, JS9, para. 9(a) and JS10, p. 8.</w:t>
      </w:r>
    </w:p>
  </w:endnote>
  <w:endnote w:id="37">
    <w:p w14:paraId="200CDB4E" w14:textId="77777777" w:rsidR="00E959CF" w:rsidRPr="0058544D" w:rsidRDefault="00E959CF" w:rsidP="00393DDB">
      <w:pPr>
        <w:pStyle w:val="EndnoteText"/>
        <w:rPr>
          <w:color w:val="000000" w:themeColor="text1"/>
          <w:lang w:val="es-ES_tradnl"/>
        </w:rPr>
      </w:pPr>
      <w:r w:rsidRPr="00AE2381">
        <w:rPr>
          <w:color w:val="000000" w:themeColor="text1"/>
          <w:lang w:val="en-US"/>
        </w:rPr>
        <w:tab/>
      </w:r>
      <w:r w:rsidRPr="00EC2CAE">
        <w:rPr>
          <w:rStyle w:val="EndnoteReference"/>
          <w:color w:val="000000" w:themeColor="text1"/>
          <w:lang w:val="en-US"/>
        </w:rPr>
        <w:endnoteRef/>
      </w:r>
      <w:r w:rsidRPr="0058544D">
        <w:rPr>
          <w:color w:val="000000" w:themeColor="text1"/>
          <w:lang w:val="es-ES_tradnl"/>
        </w:rPr>
        <w:tab/>
        <w:t>JS9, paras. 9(b)</w:t>
      </w:r>
      <w:r w:rsidRPr="00835032">
        <w:rPr>
          <w:color w:val="000000" w:themeColor="text1"/>
          <w:lang w:val="es-ES"/>
        </w:rPr>
        <w:t>–</w:t>
      </w:r>
      <w:r w:rsidRPr="0058544D">
        <w:rPr>
          <w:color w:val="000000" w:themeColor="text1"/>
          <w:lang w:val="es-ES_tradnl"/>
        </w:rPr>
        <w:t>(c).</w:t>
      </w:r>
    </w:p>
  </w:endnote>
  <w:endnote w:id="38">
    <w:p w14:paraId="354A3FE5"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OSCE-ODIHR, para. 7.</w:t>
      </w:r>
    </w:p>
  </w:endnote>
  <w:endnote w:id="39">
    <w:p w14:paraId="6BE452AF" w14:textId="77777777" w:rsidR="00E959CF" w:rsidRPr="00AE2381" w:rsidRDefault="00E959CF" w:rsidP="00393DDB">
      <w:pPr>
        <w:pStyle w:val="EndnoteText"/>
        <w:rPr>
          <w:color w:val="000000" w:themeColor="text1"/>
          <w:lang w:val="es-ES"/>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JS9, para. </w:t>
      </w:r>
      <w:r w:rsidRPr="00AE2381">
        <w:rPr>
          <w:color w:val="000000" w:themeColor="text1"/>
          <w:lang w:val="es-ES"/>
        </w:rPr>
        <w:t>1.1.</w:t>
      </w:r>
    </w:p>
  </w:endnote>
  <w:endnote w:id="40">
    <w:p w14:paraId="3113C1D4" w14:textId="77777777" w:rsidR="00E959CF" w:rsidRPr="00AE2381" w:rsidRDefault="00E959CF" w:rsidP="00393DDB">
      <w:pPr>
        <w:pStyle w:val="EndnoteText"/>
        <w:rPr>
          <w:color w:val="000000" w:themeColor="text1"/>
          <w:lang w:val="es-ES"/>
        </w:rPr>
      </w:pPr>
      <w:r w:rsidRPr="00AE2381">
        <w:rPr>
          <w:color w:val="000000" w:themeColor="text1"/>
          <w:lang w:val="es-ES"/>
        </w:rPr>
        <w:tab/>
      </w:r>
      <w:r w:rsidRPr="00EC2CAE">
        <w:rPr>
          <w:rStyle w:val="EndnoteReference"/>
          <w:color w:val="000000" w:themeColor="text1"/>
          <w:lang w:val="en-US"/>
        </w:rPr>
        <w:endnoteRef/>
      </w:r>
      <w:r w:rsidRPr="00AE2381">
        <w:rPr>
          <w:color w:val="000000" w:themeColor="text1"/>
          <w:lang w:val="es-ES"/>
        </w:rPr>
        <w:tab/>
        <w:t>OSCE-ODIHR, pp. 2–3.</w:t>
      </w:r>
    </w:p>
  </w:endnote>
  <w:endnote w:id="41">
    <w:p w14:paraId="79E9C2BA" w14:textId="77777777" w:rsidR="00E959CF" w:rsidRPr="0058544D" w:rsidRDefault="00E959CF" w:rsidP="00393DDB">
      <w:pPr>
        <w:pStyle w:val="EndnoteText"/>
        <w:rPr>
          <w:color w:val="000000" w:themeColor="text1"/>
          <w:lang w:val="es-ES_tradnl"/>
        </w:rPr>
      </w:pPr>
      <w:r w:rsidRPr="00AE2381">
        <w:rPr>
          <w:color w:val="000000" w:themeColor="text1"/>
          <w:lang w:val="es-ES"/>
        </w:rPr>
        <w:tab/>
      </w:r>
      <w:r w:rsidRPr="00EC2CAE">
        <w:rPr>
          <w:rStyle w:val="EndnoteReference"/>
          <w:color w:val="000000" w:themeColor="text1"/>
          <w:lang w:val="en-US"/>
        </w:rPr>
        <w:endnoteRef/>
      </w:r>
      <w:r w:rsidRPr="00AE2381">
        <w:rPr>
          <w:color w:val="000000" w:themeColor="text1"/>
          <w:lang w:val="es-ES"/>
        </w:rPr>
        <w:tab/>
        <w:t xml:space="preserve">AMRI, paras. </w:t>
      </w:r>
      <w:r w:rsidRPr="0058544D">
        <w:rPr>
          <w:color w:val="000000" w:themeColor="text1"/>
          <w:lang w:val="es-ES_tradnl"/>
        </w:rPr>
        <w:t>5</w:t>
      </w:r>
      <w:r w:rsidRPr="00835032">
        <w:rPr>
          <w:color w:val="000000" w:themeColor="text1"/>
          <w:lang w:val="es-ES"/>
        </w:rPr>
        <w:t>–</w:t>
      </w:r>
      <w:r w:rsidRPr="0058544D">
        <w:rPr>
          <w:color w:val="000000" w:themeColor="text1"/>
          <w:lang w:val="es-ES_tradnl"/>
        </w:rPr>
        <w:t>12.</w:t>
      </w:r>
    </w:p>
  </w:endnote>
  <w:endnote w:id="42">
    <w:p w14:paraId="1A647FD6"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AMRI, paras. 14</w:t>
      </w:r>
      <w:r w:rsidRPr="00835032">
        <w:rPr>
          <w:color w:val="000000" w:themeColor="text1"/>
          <w:lang w:val="es-ES"/>
        </w:rPr>
        <w:t>–</w:t>
      </w:r>
      <w:r w:rsidRPr="0058544D">
        <w:rPr>
          <w:color w:val="000000" w:themeColor="text1"/>
          <w:lang w:val="es-ES_tradnl"/>
        </w:rPr>
        <w:t>16.</w:t>
      </w:r>
    </w:p>
  </w:endnote>
  <w:endnote w:id="43">
    <w:p w14:paraId="3219B7E1"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Doras, paras. 27</w:t>
      </w:r>
      <w:r w:rsidRPr="00835032">
        <w:rPr>
          <w:color w:val="000000" w:themeColor="text1"/>
          <w:lang w:val="es-ES"/>
        </w:rPr>
        <w:t>–</w:t>
      </w:r>
      <w:r w:rsidRPr="0058544D">
        <w:rPr>
          <w:color w:val="000000" w:themeColor="text1"/>
          <w:lang w:val="es-ES_tradnl"/>
        </w:rPr>
        <w:t>30.</w:t>
      </w:r>
    </w:p>
  </w:endnote>
  <w:endnote w:id="44">
    <w:p w14:paraId="42F9FFF4"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CoE-ECRI, paras. 9</w:t>
      </w:r>
      <w:r w:rsidRPr="00835032">
        <w:rPr>
          <w:color w:val="000000" w:themeColor="text1"/>
          <w:lang w:val="es-ES"/>
        </w:rPr>
        <w:t>–</w:t>
      </w:r>
      <w:r w:rsidRPr="0058544D">
        <w:rPr>
          <w:color w:val="000000" w:themeColor="text1"/>
          <w:lang w:val="es-ES_tradnl"/>
        </w:rPr>
        <w:t>10 and JS9, para. 1.1.</w:t>
      </w:r>
    </w:p>
  </w:endnote>
  <w:endnote w:id="45">
    <w:p w14:paraId="333EE31C"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CoE-ACFC, p. 2, JS9, para. 1.1(a), and JS10, p. 10.</w:t>
      </w:r>
    </w:p>
  </w:endnote>
  <w:endnote w:id="46">
    <w:p w14:paraId="7D60D6E2" w14:textId="77777777" w:rsidR="00E959CF" w:rsidRPr="0058544D" w:rsidRDefault="00E959CF" w:rsidP="00393DDB">
      <w:pPr>
        <w:pStyle w:val="EndnoteText"/>
        <w:rPr>
          <w:color w:val="000000" w:themeColor="text1"/>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Doras, p. 12, JS9, para. 1.1(a), JS10, p. 10, MRCI, para. </w:t>
      </w:r>
      <w:r w:rsidRPr="0058544D">
        <w:rPr>
          <w:color w:val="000000" w:themeColor="text1"/>
        </w:rPr>
        <w:t>2, and Nasc, p. 2.</w:t>
      </w:r>
    </w:p>
  </w:endnote>
  <w:endnote w:id="47">
    <w:p w14:paraId="47FE39C5"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CoE-ECRI, p. 10.</w:t>
      </w:r>
    </w:p>
  </w:endnote>
  <w:endnote w:id="48">
    <w:p w14:paraId="61D66F2D"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CoE-ECRI, paras. 9–10 and Nasc, paras. 10–12.</w:t>
      </w:r>
    </w:p>
  </w:endnote>
  <w:endnote w:id="49">
    <w:p w14:paraId="14080D49"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CoE-ECRI, p. 10, JS10, p. 10 and Nasc, p. 3.</w:t>
      </w:r>
    </w:p>
  </w:endnote>
  <w:endnote w:id="50">
    <w:p w14:paraId="4A18DF60"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JS5, p. 5.</w:t>
      </w:r>
    </w:p>
  </w:endnote>
  <w:endnote w:id="51">
    <w:p w14:paraId="2086D91C"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CoE-ECRI, p. 10 and JS5, p. 5.</w:t>
      </w:r>
    </w:p>
  </w:endnote>
  <w:endnote w:id="52">
    <w:p w14:paraId="10BA9216" w14:textId="77777777" w:rsidR="00E959CF" w:rsidRPr="0058544D" w:rsidRDefault="00E959CF" w:rsidP="00393DDB">
      <w:pPr>
        <w:pStyle w:val="EndnoteText"/>
        <w:spacing w:line="240" w:lineRule="auto"/>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For relevant recommendations see A/HRC/33/17, paras. 136.96 and 136.97.</w:t>
      </w:r>
    </w:p>
  </w:endnote>
  <w:endnote w:id="53">
    <w:p w14:paraId="12E51D6F"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Oxfam, p. 2.</w:t>
      </w:r>
    </w:p>
  </w:endnote>
  <w:endnote w:id="54">
    <w:p w14:paraId="57C4F349"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Oxfam, pp. 3–5.</w:t>
      </w:r>
    </w:p>
  </w:endnote>
  <w:endnote w:id="55">
    <w:p w14:paraId="215661ED" w14:textId="77777777" w:rsidR="00E959CF" w:rsidRPr="00AE2381" w:rsidRDefault="00E959CF" w:rsidP="00393DDB">
      <w:pPr>
        <w:pStyle w:val="EndnoteText"/>
        <w:rPr>
          <w:color w:val="000000" w:themeColor="text1"/>
          <w:lang w:val="en-US"/>
        </w:rPr>
      </w:pPr>
      <w:r w:rsidRPr="0058544D">
        <w:rPr>
          <w:color w:val="000000" w:themeColor="text1"/>
        </w:rPr>
        <w:tab/>
      </w:r>
      <w:r w:rsidRPr="00EC2CAE">
        <w:rPr>
          <w:rStyle w:val="EndnoteReference"/>
          <w:color w:val="000000" w:themeColor="text1"/>
          <w:lang w:val="en-US"/>
        </w:rPr>
        <w:endnoteRef/>
      </w:r>
      <w:r w:rsidRPr="00AE2381">
        <w:rPr>
          <w:color w:val="000000" w:themeColor="text1"/>
          <w:lang w:val="en-US"/>
        </w:rPr>
        <w:tab/>
        <w:t>Oxfam, p. 6.</w:t>
      </w:r>
    </w:p>
  </w:endnote>
  <w:endnote w:id="56">
    <w:p w14:paraId="0AD2F23E" w14:textId="77777777" w:rsidR="00E959CF" w:rsidRPr="00835032" w:rsidRDefault="00E959CF" w:rsidP="00393DDB">
      <w:pPr>
        <w:pStyle w:val="EndnoteText"/>
        <w:rPr>
          <w:color w:val="000000" w:themeColor="text1"/>
          <w:lang w:val="es-ES"/>
        </w:rPr>
      </w:pPr>
      <w:r w:rsidRPr="00AE2381">
        <w:rPr>
          <w:color w:val="000000" w:themeColor="text1"/>
          <w:lang w:val="en-US"/>
        </w:rPr>
        <w:tab/>
      </w:r>
      <w:r w:rsidRPr="00EC2CAE">
        <w:rPr>
          <w:rStyle w:val="EndnoteReference"/>
          <w:color w:val="000000" w:themeColor="text1"/>
          <w:lang w:val="en-US"/>
        </w:rPr>
        <w:endnoteRef/>
      </w:r>
      <w:r w:rsidRPr="00835032">
        <w:rPr>
          <w:color w:val="000000" w:themeColor="text1"/>
          <w:lang w:val="es-ES"/>
        </w:rPr>
        <w:tab/>
        <w:t>C2030 para. 4.1.</w:t>
      </w:r>
    </w:p>
  </w:endnote>
  <w:endnote w:id="57">
    <w:p w14:paraId="1A9378CE" w14:textId="77777777" w:rsidR="00E959CF" w:rsidRPr="00AE2381" w:rsidRDefault="00E959CF" w:rsidP="00393DDB">
      <w:pPr>
        <w:pStyle w:val="EndnoteText"/>
        <w:rPr>
          <w:color w:val="000000" w:themeColor="text1"/>
          <w:lang w:val="es-ES"/>
        </w:rPr>
      </w:pPr>
      <w:r w:rsidRPr="00835032">
        <w:rPr>
          <w:color w:val="000000" w:themeColor="text1"/>
          <w:lang w:val="es-ES"/>
        </w:rPr>
        <w:tab/>
      </w:r>
      <w:r w:rsidRPr="00EC2CAE">
        <w:rPr>
          <w:rStyle w:val="EndnoteReference"/>
          <w:color w:val="000000" w:themeColor="text1"/>
          <w:lang w:val="en-US"/>
        </w:rPr>
        <w:endnoteRef/>
      </w:r>
      <w:r w:rsidRPr="00835032">
        <w:rPr>
          <w:color w:val="000000" w:themeColor="text1"/>
          <w:lang w:val="es-ES"/>
        </w:rPr>
        <w:tab/>
        <w:t xml:space="preserve">C2030, paras. </w:t>
      </w:r>
      <w:r w:rsidRPr="00AE2381">
        <w:rPr>
          <w:color w:val="000000" w:themeColor="text1"/>
          <w:lang w:val="es-ES"/>
        </w:rPr>
        <w:t>5.1 and 5.3.</w:t>
      </w:r>
    </w:p>
  </w:endnote>
  <w:endnote w:id="58">
    <w:p w14:paraId="2883E242" w14:textId="77777777" w:rsidR="00E959CF" w:rsidRPr="0058544D" w:rsidRDefault="00E959CF" w:rsidP="00393DDB">
      <w:pPr>
        <w:pStyle w:val="EndnoteText"/>
        <w:rPr>
          <w:color w:val="000000" w:themeColor="text1"/>
        </w:rPr>
      </w:pPr>
      <w:r w:rsidRPr="00AE2381">
        <w:rPr>
          <w:color w:val="000000" w:themeColor="text1"/>
          <w:lang w:val="es-ES"/>
        </w:rPr>
        <w:tab/>
      </w:r>
      <w:r w:rsidRPr="00EC2CAE">
        <w:rPr>
          <w:rStyle w:val="EndnoteReference"/>
          <w:color w:val="000000" w:themeColor="text1"/>
          <w:lang w:val="en-US"/>
        </w:rPr>
        <w:endnoteRef/>
      </w:r>
      <w:r w:rsidRPr="0058544D">
        <w:rPr>
          <w:color w:val="000000" w:themeColor="text1"/>
        </w:rPr>
        <w:tab/>
      </w:r>
      <w:proofErr w:type="spellStart"/>
      <w:r w:rsidRPr="0058544D">
        <w:rPr>
          <w:color w:val="000000" w:themeColor="text1"/>
        </w:rPr>
        <w:t>FoE</w:t>
      </w:r>
      <w:proofErr w:type="spellEnd"/>
      <w:r w:rsidRPr="0058544D">
        <w:rPr>
          <w:color w:val="000000" w:themeColor="text1"/>
        </w:rPr>
        <w:t>, p. 4.</w:t>
      </w:r>
    </w:p>
  </w:endnote>
  <w:endnote w:id="59">
    <w:p w14:paraId="60A30040" w14:textId="77777777" w:rsidR="00E959CF" w:rsidRPr="00835032" w:rsidRDefault="00E959CF" w:rsidP="00393DDB">
      <w:pPr>
        <w:pStyle w:val="EndnoteText"/>
        <w:rPr>
          <w:color w:val="000000" w:themeColor="text1"/>
        </w:rPr>
      </w:pPr>
      <w:r w:rsidRPr="00835032">
        <w:rPr>
          <w:color w:val="000000" w:themeColor="text1"/>
        </w:rPr>
        <w:tab/>
      </w:r>
      <w:r w:rsidRPr="00EC2CAE">
        <w:rPr>
          <w:rStyle w:val="EndnoteReference"/>
          <w:color w:val="000000" w:themeColor="text1"/>
          <w:lang w:val="en-US"/>
        </w:rPr>
        <w:endnoteRef/>
      </w:r>
      <w:r w:rsidRPr="00835032">
        <w:rPr>
          <w:color w:val="000000" w:themeColor="text1"/>
        </w:rPr>
        <w:tab/>
        <w:t>FoE, pp. 4</w:t>
      </w:r>
      <w:r w:rsidRPr="0058544D">
        <w:rPr>
          <w:color w:val="000000" w:themeColor="text1"/>
        </w:rPr>
        <w:t>–</w:t>
      </w:r>
      <w:r w:rsidRPr="00835032">
        <w:rPr>
          <w:color w:val="000000" w:themeColor="text1"/>
        </w:rPr>
        <w:t>5.</w:t>
      </w:r>
    </w:p>
  </w:endnote>
  <w:endnote w:id="60">
    <w:p w14:paraId="615B0208" w14:textId="77777777" w:rsidR="00E959CF" w:rsidRPr="00835032" w:rsidRDefault="00E959CF" w:rsidP="00393DDB">
      <w:pPr>
        <w:pStyle w:val="EndnoteText"/>
        <w:rPr>
          <w:color w:val="000000" w:themeColor="text1"/>
        </w:rPr>
      </w:pPr>
      <w:r w:rsidRPr="00835032">
        <w:rPr>
          <w:color w:val="000000" w:themeColor="text1"/>
        </w:rPr>
        <w:tab/>
      </w:r>
      <w:r w:rsidRPr="00EC2CAE">
        <w:rPr>
          <w:rStyle w:val="EndnoteReference"/>
          <w:color w:val="000000" w:themeColor="text1"/>
          <w:lang w:val="en-US"/>
        </w:rPr>
        <w:endnoteRef/>
      </w:r>
      <w:r w:rsidRPr="00835032">
        <w:rPr>
          <w:color w:val="000000" w:themeColor="text1"/>
        </w:rPr>
        <w:tab/>
        <w:t>FoE, pp. 6</w:t>
      </w:r>
      <w:r w:rsidRPr="0058544D">
        <w:rPr>
          <w:color w:val="000000" w:themeColor="text1"/>
        </w:rPr>
        <w:t>–</w:t>
      </w:r>
      <w:r w:rsidRPr="00835032">
        <w:rPr>
          <w:color w:val="000000" w:themeColor="text1"/>
        </w:rPr>
        <w:t>7.</w:t>
      </w:r>
    </w:p>
  </w:endnote>
  <w:endnote w:id="61">
    <w:p w14:paraId="1A4E7062" w14:textId="77777777" w:rsidR="00E959CF" w:rsidRPr="0058544D" w:rsidRDefault="00E959CF" w:rsidP="00393DDB">
      <w:pPr>
        <w:pStyle w:val="EndnoteText"/>
        <w:rPr>
          <w:color w:val="000000" w:themeColor="text1"/>
        </w:rPr>
      </w:pPr>
      <w:r w:rsidRPr="00835032">
        <w:rPr>
          <w:color w:val="000000" w:themeColor="text1"/>
        </w:rPr>
        <w:tab/>
      </w:r>
      <w:r w:rsidRPr="00EC2CAE">
        <w:rPr>
          <w:rStyle w:val="EndnoteReference"/>
          <w:color w:val="000000" w:themeColor="text1"/>
          <w:lang w:val="en-US"/>
        </w:rPr>
        <w:endnoteRef/>
      </w:r>
      <w:r w:rsidRPr="00835032">
        <w:rPr>
          <w:color w:val="000000" w:themeColor="text1"/>
        </w:rPr>
        <w:tab/>
        <w:t xml:space="preserve">JS5, paras. </w:t>
      </w:r>
      <w:r w:rsidRPr="0058544D">
        <w:rPr>
          <w:color w:val="000000" w:themeColor="text1"/>
        </w:rPr>
        <w:t>79–80.</w:t>
      </w:r>
    </w:p>
  </w:endnote>
  <w:endnote w:id="62">
    <w:p w14:paraId="19688B5A"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JS5, p. 11.</w:t>
      </w:r>
    </w:p>
  </w:endnote>
  <w:endnote w:id="63">
    <w:p w14:paraId="30470A78" w14:textId="77777777" w:rsidR="00E959CF" w:rsidRPr="00835032" w:rsidRDefault="00E959CF" w:rsidP="00393DDB">
      <w:pPr>
        <w:pStyle w:val="EndnoteText"/>
        <w:spacing w:line="240" w:lineRule="auto"/>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 xml:space="preserve">For relevant recommendations see A/HRC/33/17, para. </w:t>
      </w:r>
      <w:r w:rsidRPr="00835032">
        <w:rPr>
          <w:color w:val="000000" w:themeColor="text1"/>
        </w:rPr>
        <w:t>135.122.</w:t>
      </w:r>
    </w:p>
  </w:endnote>
  <w:endnote w:id="64">
    <w:p w14:paraId="50269F08" w14:textId="77777777" w:rsidR="00E959CF" w:rsidRPr="00835032" w:rsidRDefault="00E959CF" w:rsidP="00393DDB">
      <w:pPr>
        <w:pStyle w:val="EndnoteText"/>
        <w:rPr>
          <w:color w:val="000000" w:themeColor="text1"/>
        </w:rPr>
      </w:pPr>
      <w:r w:rsidRPr="00835032">
        <w:rPr>
          <w:color w:val="000000" w:themeColor="text1"/>
        </w:rPr>
        <w:tab/>
      </w:r>
      <w:r w:rsidRPr="00EC2CAE">
        <w:rPr>
          <w:rStyle w:val="EndnoteReference"/>
          <w:color w:val="000000" w:themeColor="text1"/>
          <w:lang w:val="en-US"/>
        </w:rPr>
        <w:endnoteRef/>
      </w:r>
      <w:r w:rsidRPr="00835032">
        <w:rPr>
          <w:color w:val="000000" w:themeColor="text1"/>
        </w:rPr>
        <w:tab/>
        <w:t>ADF, paras. 24-26 and HI, paras. 10</w:t>
      </w:r>
      <w:r w:rsidRPr="0058544D">
        <w:rPr>
          <w:color w:val="000000" w:themeColor="text1"/>
        </w:rPr>
        <w:t>–</w:t>
      </w:r>
      <w:r w:rsidRPr="00835032">
        <w:rPr>
          <w:color w:val="000000" w:themeColor="text1"/>
        </w:rPr>
        <w:t>17.</w:t>
      </w:r>
    </w:p>
  </w:endnote>
  <w:endnote w:id="65">
    <w:p w14:paraId="79BA8DFD" w14:textId="77777777" w:rsidR="00E959CF" w:rsidRPr="0058544D" w:rsidRDefault="00E959CF" w:rsidP="00393DDB">
      <w:pPr>
        <w:pStyle w:val="EndnoteText"/>
        <w:rPr>
          <w:color w:val="000000" w:themeColor="text1"/>
        </w:rPr>
      </w:pPr>
      <w:r w:rsidRPr="00835032">
        <w:rPr>
          <w:color w:val="000000" w:themeColor="text1"/>
        </w:rPr>
        <w:tab/>
      </w:r>
      <w:r w:rsidRPr="00EC2CAE">
        <w:rPr>
          <w:rStyle w:val="EndnoteReference"/>
          <w:color w:val="000000" w:themeColor="text1"/>
          <w:lang w:val="en-US"/>
        </w:rPr>
        <w:endnoteRef/>
      </w:r>
      <w:r w:rsidRPr="00835032">
        <w:rPr>
          <w:color w:val="000000" w:themeColor="text1"/>
        </w:rPr>
        <w:tab/>
        <w:t xml:space="preserve">ADF, para. 34(e)–(f). </w:t>
      </w:r>
      <w:r w:rsidRPr="0058544D">
        <w:rPr>
          <w:color w:val="000000" w:themeColor="text1"/>
        </w:rPr>
        <w:t>See also HI, para. 28.</w:t>
      </w:r>
    </w:p>
  </w:endnote>
  <w:endnote w:id="66">
    <w:p w14:paraId="28D7B8A4"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CoE-CPT, p. 4.</w:t>
      </w:r>
    </w:p>
  </w:endnote>
  <w:endnote w:id="67">
    <w:p w14:paraId="4CDB2F52"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JS5, pp. 7–8.</w:t>
      </w:r>
    </w:p>
  </w:endnote>
  <w:endnote w:id="68">
    <w:p w14:paraId="70AC9696" w14:textId="77777777" w:rsidR="00E959CF" w:rsidRPr="0058544D" w:rsidRDefault="00E959CF" w:rsidP="00393DDB">
      <w:pPr>
        <w:pStyle w:val="EndnoteText"/>
        <w:spacing w:line="240" w:lineRule="auto"/>
        <w:rPr>
          <w:color w:val="000000" w:themeColor="text1"/>
          <w:lang w:val="es-ES_tradnl"/>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 xml:space="preserve">For relevant recommendations see A/HRC/33/17, paras. </w:t>
      </w:r>
      <w:r w:rsidRPr="0058544D">
        <w:rPr>
          <w:color w:val="000000" w:themeColor="text1"/>
          <w:lang w:val="es-ES_tradnl"/>
        </w:rPr>
        <w:t>135.8, 135.120–135.121, 135.123–135.125, 136.27</w:t>
      </w:r>
      <w:r w:rsidRPr="00835032">
        <w:rPr>
          <w:iCs/>
          <w:color w:val="000000" w:themeColor="text1"/>
          <w:lang w:val="es-ES"/>
        </w:rPr>
        <w:t>–</w:t>
      </w:r>
      <w:r w:rsidRPr="0058544D">
        <w:rPr>
          <w:color w:val="000000" w:themeColor="text1"/>
          <w:lang w:val="es-ES_tradnl"/>
        </w:rPr>
        <w:t>136.28, 136.50, 136.70, 137.11.</w:t>
      </w:r>
    </w:p>
  </w:endnote>
  <w:endnote w:id="69">
    <w:p w14:paraId="0F76405A"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CoE-GRECO, para. 54.</w:t>
      </w:r>
    </w:p>
  </w:endnote>
  <w:endnote w:id="70">
    <w:p w14:paraId="63810D24" w14:textId="77777777" w:rsidR="00E959CF" w:rsidRPr="0058544D" w:rsidRDefault="00E959CF" w:rsidP="00393DDB">
      <w:pPr>
        <w:pStyle w:val="EndnoteText"/>
        <w:rPr>
          <w:color w:val="000000" w:themeColor="text1"/>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FLAC, paras. </w:t>
      </w:r>
      <w:r w:rsidRPr="0058544D">
        <w:rPr>
          <w:color w:val="000000" w:themeColor="text1"/>
        </w:rPr>
        <w:t>21-29 and ITM, p. 2.</w:t>
      </w:r>
    </w:p>
  </w:endnote>
  <w:endnote w:id="71">
    <w:p w14:paraId="6A1437DF"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FLAC, pp. 11–12.</w:t>
      </w:r>
    </w:p>
  </w:endnote>
  <w:endnote w:id="72">
    <w:p w14:paraId="4034D01A" w14:textId="77777777" w:rsidR="00E959CF" w:rsidRPr="0058544D" w:rsidRDefault="00E959CF" w:rsidP="00393DDB">
      <w:pPr>
        <w:pStyle w:val="EndnoteText"/>
        <w:rPr>
          <w:color w:val="000000" w:themeColor="text1"/>
          <w:lang w:val="es-ES_tradnl"/>
        </w:rPr>
      </w:pPr>
      <w:r w:rsidRPr="00835032">
        <w:rPr>
          <w:color w:val="000000" w:themeColor="text1"/>
        </w:rPr>
        <w:tab/>
      </w:r>
      <w:r w:rsidRPr="00EC2CAE">
        <w:rPr>
          <w:rStyle w:val="EndnoteReference"/>
          <w:color w:val="000000" w:themeColor="text1"/>
          <w:lang w:val="en-US"/>
        </w:rPr>
        <w:endnoteRef/>
      </w:r>
      <w:r w:rsidRPr="0058544D">
        <w:rPr>
          <w:color w:val="000000" w:themeColor="text1"/>
          <w:lang w:val="es-ES_tradnl"/>
        </w:rPr>
        <w:tab/>
        <w:t>OCO, para. 10.</w:t>
      </w:r>
    </w:p>
  </w:endnote>
  <w:endnote w:id="73">
    <w:p w14:paraId="1882F3A2"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OCO, para. 10.</w:t>
      </w:r>
    </w:p>
  </w:endnote>
  <w:endnote w:id="74">
    <w:p w14:paraId="26C5D748"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EU-FRA, p. 8.</w:t>
      </w:r>
    </w:p>
  </w:endnote>
  <w:endnote w:id="75">
    <w:p w14:paraId="19D7BF3A" w14:textId="77777777" w:rsidR="00E959CF" w:rsidRPr="0058544D" w:rsidRDefault="00E959CF" w:rsidP="00393DDB">
      <w:pPr>
        <w:pStyle w:val="EndnoteText"/>
        <w:rPr>
          <w:color w:val="000000" w:themeColor="text1"/>
        </w:rPr>
      </w:pPr>
      <w:r w:rsidRPr="00835032">
        <w:rPr>
          <w:color w:val="000000" w:themeColor="text1"/>
          <w:lang w:val="es-ES"/>
        </w:rPr>
        <w:tab/>
      </w:r>
      <w:r w:rsidRPr="00EC2CAE">
        <w:rPr>
          <w:rStyle w:val="EndnoteReference"/>
          <w:color w:val="000000" w:themeColor="text1"/>
          <w:lang w:val="en-US"/>
        </w:rPr>
        <w:endnoteRef/>
      </w:r>
      <w:r w:rsidRPr="0058544D">
        <w:rPr>
          <w:color w:val="000000" w:themeColor="text1"/>
        </w:rPr>
        <w:tab/>
        <w:t>IPRT, p. 5 and JS5, p. 7.</w:t>
      </w:r>
    </w:p>
  </w:endnote>
  <w:endnote w:id="76">
    <w:p w14:paraId="4B2BD315"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IPRT, p. 3 and JS5, p. 7.</w:t>
      </w:r>
    </w:p>
  </w:endnote>
  <w:endnote w:id="77">
    <w:p w14:paraId="0C11486C"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IPRT, p. 6.</w:t>
      </w:r>
    </w:p>
  </w:endnote>
  <w:endnote w:id="78">
    <w:p w14:paraId="27D9EA23"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For relevant recommendations see A/HRC/33/17, para. 135.126, 135.139, 136.53</w:t>
      </w:r>
      <w:r w:rsidRPr="0058544D">
        <w:rPr>
          <w:iCs/>
          <w:color w:val="000000" w:themeColor="text1"/>
          <w:lang w:val="en-US"/>
        </w:rPr>
        <w:t>–</w:t>
      </w:r>
      <w:r w:rsidRPr="0058544D">
        <w:rPr>
          <w:color w:val="000000" w:themeColor="text1"/>
        </w:rPr>
        <w:t>136.54.</w:t>
      </w:r>
    </w:p>
  </w:endnote>
  <w:endnote w:id="79">
    <w:p w14:paraId="55996EBC"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JS2, paras. 1.5, 3.1.2, 3.1.3, and 3.6.1 and HAI, paras. 1.2, 1.4 and 2.2.</w:t>
      </w:r>
    </w:p>
  </w:endnote>
  <w:endnote w:id="80">
    <w:p w14:paraId="44214208"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HAI, paras. 1.1, 1.3, 1.5, and 1.6.</w:t>
      </w:r>
    </w:p>
  </w:endnote>
  <w:endnote w:id="81">
    <w:p w14:paraId="3172968D"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HAI, pp. 8–9.</w:t>
      </w:r>
    </w:p>
  </w:endnote>
  <w:endnote w:id="82">
    <w:p w14:paraId="56153C39"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JS2, paras. 2.1, 2.3 and 5.</w:t>
      </w:r>
    </w:p>
  </w:endnote>
  <w:endnote w:id="83">
    <w:p w14:paraId="26F71C9B"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FoE, p. 3.</w:t>
      </w:r>
    </w:p>
  </w:endnote>
  <w:endnote w:id="84">
    <w:p w14:paraId="2021ABB4"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FoE, p. 3.</w:t>
      </w:r>
    </w:p>
  </w:endnote>
  <w:endnote w:id="85">
    <w:p w14:paraId="75C503E5"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AI, paras. 12-13 and 24–25 and HAI, p. 8.</w:t>
      </w:r>
    </w:p>
  </w:endnote>
  <w:endnote w:id="86">
    <w:p w14:paraId="00E3E046"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AI, p. 6, HAI, p. 9 and JS5, p. 11.</w:t>
      </w:r>
    </w:p>
  </w:endnote>
  <w:endnote w:id="87">
    <w:p w14:paraId="2338F3F0"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JS5 para. 17.</w:t>
      </w:r>
    </w:p>
  </w:endnote>
  <w:endnote w:id="88">
    <w:p w14:paraId="1598610D"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JS5, p. 2–3.</w:t>
      </w:r>
    </w:p>
  </w:endnote>
  <w:endnote w:id="89">
    <w:p w14:paraId="0E4CF3D0"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For relevant recommendations see A/HRC/33/17, paras. 136.95, 136.150 and 136.151.</w:t>
      </w:r>
    </w:p>
  </w:endnote>
  <w:endnote w:id="90">
    <w:p w14:paraId="6DFB01D2" w14:textId="77777777" w:rsidR="00E959CF" w:rsidRPr="0058544D" w:rsidRDefault="00E959CF" w:rsidP="00393DDB">
      <w:pPr>
        <w:pStyle w:val="EndnoteText"/>
        <w:rPr>
          <w:color w:val="000000" w:themeColor="text1"/>
          <w:lang w:val="es-ES_tradnl"/>
        </w:rPr>
      </w:pPr>
      <w:r w:rsidRPr="00835032">
        <w:rPr>
          <w:color w:val="000000" w:themeColor="text1"/>
        </w:rPr>
        <w:tab/>
      </w:r>
      <w:r w:rsidRPr="00EC2CAE">
        <w:rPr>
          <w:rStyle w:val="EndnoteReference"/>
          <w:color w:val="000000" w:themeColor="text1"/>
          <w:lang w:val="en-US"/>
        </w:rPr>
        <w:endnoteRef/>
      </w:r>
      <w:r w:rsidRPr="0058544D">
        <w:rPr>
          <w:color w:val="000000" w:themeColor="text1"/>
          <w:lang w:val="es-ES_tradnl"/>
        </w:rPr>
        <w:tab/>
        <w:t>Doras, paras. 9</w:t>
      </w:r>
      <w:r w:rsidRPr="00835032">
        <w:rPr>
          <w:color w:val="000000" w:themeColor="text1"/>
          <w:lang w:val="es-ES"/>
        </w:rPr>
        <w:t>–</w:t>
      </w:r>
      <w:r w:rsidRPr="0058544D">
        <w:rPr>
          <w:color w:val="000000" w:themeColor="text1"/>
          <w:lang w:val="es-ES_tradnl"/>
        </w:rPr>
        <w:t>11 and JS4, para. 10.</w:t>
      </w:r>
    </w:p>
  </w:endnote>
  <w:endnote w:id="91">
    <w:p w14:paraId="35D50910"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paras. 12</w:t>
      </w:r>
      <w:r w:rsidRPr="00835032">
        <w:rPr>
          <w:color w:val="000000" w:themeColor="text1"/>
          <w:lang w:val="es-ES"/>
        </w:rPr>
        <w:t>–</w:t>
      </w:r>
      <w:r w:rsidRPr="0058544D">
        <w:rPr>
          <w:color w:val="000000" w:themeColor="text1"/>
          <w:lang w:val="es-ES_tradnl"/>
        </w:rPr>
        <w:t>13.</w:t>
      </w:r>
    </w:p>
  </w:endnote>
  <w:endnote w:id="92">
    <w:p w14:paraId="0CD4B084"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 14.</w:t>
      </w:r>
    </w:p>
  </w:endnote>
  <w:endnote w:id="93">
    <w:p w14:paraId="3C32096A"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paras. 15</w:t>
      </w:r>
      <w:r w:rsidRPr="00835032">
        <w:rPr>
          <w:color w:val="000000" w:themeColor="text1"/>
          <w:lang w:val="es-ES"/>
        </w:rPr>
        <w:t>–</w:t>
      </w:r>
      <w:r w:rsidRPr="0058544D">
        <w:rPr>
          <w:color w:val="000000" w:themeColor="text1"/>
          <w:lang w:val="es-ES_tradnl"/>
        </w:rPr>
        <w:t>17.</w:t>
      </w:r>
    </w:p>
  </w:endnote>
  <w:endnote w:id="94">
    <w:p w14:paraId="0C61682C"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Doras, paras. 9</w:t>
      </w:r>
      <w:r w:rsidRPr="00835032">
        <w:rPr>
          <w:color w:val="000000" w:themeColor="text1"/>
          <w:lang w:val="es-ES"/>
        </w:rPr>
        <w:t>–</w:t>
      </w:r>
      <w:r w:rsidRPr="0058544D">
        <w:rPr>
          <w:color w:val="000000" w:themeColor="text1"/>
          <w:lang w:val="es-ES_tradnl"/>
        </w:rPr>
        <w:t>11.</w:t>
      </w:r>
    </w:p>
  </w:endnote>
  <w:endnote w:id="95">
    <w:p w14:paraId="240E9D94"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Doras para. 13.</w:t>
      </w:r>
    </w:p>
  </w:endnote>
  <w:endnote w:id="96">
    <w:p w14:paraId="5850160C"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Doras, p. 6 and CoE-GRETA, pp. 60</w:t>
      </w:r>
      <w:r w:rsidRPr="00835032">
        <w:rPr>
          <w:color w:val="000000" w:themeColor="text1"/>
          <w:lang w:val="es-ES"/>
        </w:rPr>
        <w:t>–</w:t>
      </w:r>
      <w:r w:rsidRPr="0058544D">
        <w:rPr>
          <w:color w:val="000000" w:themeColor="text1"/>
          <w:lang w:val="es-ES_tradnl"/>
        </w:rPr>
        <w:t>61.</w:t>
      </w:r>
    </w:p>
  </w:endnote>
  <w:endnote w:id="97">
    <w:p w14:paraId="0EEE526F"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CoE-GRETA, pp. 60</w:t>
      </w:r>
      <w:r w:rsidRPr="00835032">
        <w:rPr>
          <w:color w:val="000000" w:themeColor="text1"/>
          <w:lang w:val="es-ES"/>
        </w:rPr>
        <w:t>–</w:t>
      </w:r>
      <w:r w:rsidRPr="0058544D">
        <w:rPr>
          <w:color w:val="000000" w:themeColor="text1"/>
          <w:lang w:val="es-ES_tradnl"/>
        </w:rPr>
        <w:t>61.</w:t>
      </w:r>
    </w:p>
  </w:endnote>
  <w:endnote w:id="98">
    <w:p w14:paraId="6AF282DD"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paras. 21</w:t>
      </w:r>
      <w:r w:rsidRPr="00835032">
        <w:rPr>
          <w:color w:val="000000" w:themeColor="text1"/>
          <w:lang w:val="es-ES"/>
        </w:rPr>
        <w:t>–</w:t>
      </w:r>
      <w:r w:rsidRPr="0058544D">
        <w:rPr>
          <w:color w:val="000000" w:themeColor="text1"/>
          <w:lang w:val="es-ES_tradnl"/>
        </w:rPr>
        <w:t>22.</w:t>
      </w:r>
    </w:p>
  </w:endnote>
  <w:endnote w:id="99">
    <w:p w14:paraId="0B7DAFA6"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CoE-GRETA, pp. 60-61, JS4, para. 23 and JS5, p. 9.</w:t>
      </w:r>
    </w:p>
  </w:endnote>
  <w:endnote w:id="100">
    <w:p w14:paraId="12333C6B"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paras. 7</w:t>
      </w:r>
      <w:r w:rsidRPr="00835032">
        <w:rPr>
          <w:color w:val="000000" w:themeColor="text1"/>
          <w:lang w:val="es-ES"/>
        </w:rPr>
        <w:t>–</w:t>
      </w:r>
      <w:r w:rsidRPr="0058544D">
        <w:rPr>
          <w:color w:val="000000" w:themeColor="text1"/>
          <w:lang w:val="es-ES_tradnl"/>
        </w:rPr>
        <w:t>8.</w:t>
      </w:r>
    </w:p>
  </w:endnote>
  <w:endnote w:id="101">
    <w:p w14:paraId="095F0AC4"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 9.</w:t>
      </w:r>
    </w:p>
  </w:endnote>
  <w:endnote w:id="102">
    <w:p w14:paraId="15A8286D"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Global Unions, paras. 11</w:t>
      </w:r>
      <w:r w:rsidRPr="00835032">
        <w:rPr>
          <w:color w:val="000000" w:themeColor="text1"/>
          <w:lang w:val="es-ES_tradnl"/>
        </w:rPr>
        <w:t>–</w:t>
      </w:r>
      <w:r w:rsidRPr="0058544D">
        <w:rPr>
          <w:color w:val="000000" w:themeColor="text1"/>
          <w:lang w:val="es-ES_tradnl"/>
        </w:rPr>
        <w:t>13.</w:t>
      </w:r>
    </w:p>
  </w:endnote>
  <w:endnote w:id="103">
    <w:p w14:paraId="2BFE40CE"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Global Unions, paras. 14</w:t>
      </w:r>
      <w:r w:rsidRPr="00835032">
        <w:rPr>
          <w:color w:val="000000" w:themeColor="text1"/>
          <w:lang w:val="es-ES_tradnl"/>
        </w:rPr>
        <w:t>–</w:t>
      </w:r>
      <w:r w:rsidRPr="0058544D">
        <w:rPr>
          <w:color w:val="000000" w:themeColor="text1"/>
          <w:lang w:val="es-ES_tradnl"/>
        </w:rPr>
        <w:t>18.</w:t>
      </w:r>
    </w:p>
  </w:endnote>
  <w:endnote w:id="104">
    <w:p w14:paraId="151EFA24"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Global Unions, para. 24.</w:t>
      </w:r>
    </w:p>
  </w:endnote>
  <w:endnote w:id="105">
    <w:p w14:paraId="16E51D3F"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For relevant recommendations see A/HRC/33/17, para. </w:t>
      </w:r>
      <w:r w:rsidRPr="0058544D">
        <w:rPr>
          <w:color w:val="000000" w:themeColor="text1"/>
          <w:szCs w:val="22"/>
          <w:lang w:val="es-ES_tradnl" w:eastAsia="en-GB"/>
        </w:rPr>
        <w:t>136.52</w:t>
      </w:r>
    </w:p>
  </w:endnote>
  <w:endnote w:id="106">
    <w:p w14:paraId="66970A39"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JS1, paras. 15</w:t>
      </w:r>
      <w:r w:rsidRPr="00835032">
        <w:rPr>
          <w:color w:val="000000" w:themeColor="text1"/>
          <w:lang w:val="es-ES_tradnl"/>
        </w:rPr>
        <w:t>–</w:t>
      </w:r>
      <w:r w:rsidRPr="0058544D">
        <w:rPr>
          <w:color w:val="000000" w:themeColor="text1"/>
          <w:lang w:val="es-ES_tradnl"/>
        </w:rPr>
        <w:t>23.</w:t>
      </w:r>
    </w:p>
  </w:endnote>
  <w:endnote w:id="107">
    <w:p w14:paraId="06920808" w14:textId="77777777" w:rsidR="00E959CF" w:rsidRPr="0058544D" w:rsidRDefault="00E959CF" w:rsidP="00393DDB">
      <w:pPr>
        <w:pStyle w:val="EndnoteText"/>
        <w:rPr>
          <w:color w:val="000000" w:themeColor="text1"/>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JS1, para. </w:t>
      </w:r>
      <w:r w:rsidRPr="0058544D">
        <w:rPr>
          <w:color w:val="000000" w:themeColor="text1"/>
        </w:rPr>
        <w:t>24(a)–(g).</w:t>
      </w:r>
    </w:p>
  </w:endnote>
  <w:endnote w:id="108">
    <w:p w14:paraId="47A539F8" w14:textId="77777777" w:rsidR="00E959CF" w:rsidRPr="0058544D" w:rsidRDefault="00E959CF" w:rsidP="00393DDB">
      <w:pPr>
        <w:pStyle w:val="EndnoteText"/>
        <w:rPr>
          <w:color w:val="000000" w:themeColor="text1"/>
          <w:lang w:val="es-ES_tradnl"/>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 xml:space="preserve">For relevant recommendations see A/HRC/33/17, paras. </w:t>
      </w:r>
      <w:r w:rsidRPr="0058544D">
        <w:rPr>
          <w:color w:val="000000" w:themeColor="text1"/>
          <w:lang w:val="es-ES_tradnl"/>
        </w:rPr>
        <w:t>135.91, 135.128 and 135.143.</w:t>
      </w:r>
    </w:p>
  </w:endnote>
  <w:endnote w:id="109">
    <w:p w14:paraId="21462D05"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CoE-ECSR, p. 7.</w:t>
      </w:r>
    </w:p>
  </w:endnote>
  <w:endnote w:id="110">
    <w:p w14:paraId="4FC4F5A8" w14:textId="77777777" w:rsidR="00E959CF" w:rsidRPr="0058544D" w:rsidRDefault="00E959CF" w:rsidP="00393DDB">
      <w:pPr>
        <w:pStyle w:val="EndnoteText"/>
        <w:rPr>
          <w:color w:val="000000" w:themeColor="text1"/>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EUROMIL, para. </w:t>
      </w:r>
      <w:r w:rsidRPr="0058544D">
        <w:rPr>
          <w:color w:val="000000" w:themeColor="text1"/>
        </w:rPr>
        <w:t>8.</w:t>
      </w:r>
    </w:p>
  </w:endnote>
  <w:endnote w:id="111">
    <w:p w14:paraId="644C9594"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JS5, paras. 25–27.</w:t>
      </w:r>
    </w:p>
  </w:endnote>
  <w:endnote w:id="112">
    <w:p w14:paraId="2BD4CF0C"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JS5, p. 4.</w:t>
      </w:r>
    </w:p>
  </w:endnote>
  <w:endnote w:id="113">
    <w:p w14:paraId="3C91FBDF" w14:textId="77777777" w:rsidR="00E959CF" w:rsidRPr="0058544D" w:rsidRDefault="00E959CF" w:rsidP="00393DDB">
      <w:pPr>
        <w:pStyle w:val="EndnoteText"/>
        <w:spacing w:line="240" w:lineRule="auto"/>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For relevant recommendations see A/HRC/33/17, paras. 135.129, 136.57 and 137.13.</w:t>
      </w:r>
    </w:p>
  </w:endnote>
  <w:endnote w:id="114">
    <w:p w14:paraId="48B4C1F1"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CoE-ECSR, pp. 5–6.</w:t>
      </w:r>
    </w:p>
  </w:endnote>
  <w:endnote w:id="115">
    <w:p w14:paraId="6A7DC33B"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FLAC, p. 6.</w:t>
      </w:r>
    </w:p>
  </w:endnote>
  <w:endnote w:id="116">
    <w:p w14:paraId="2E95380E" w14:textId="77777777" w:rsidR="00E959CF" w:rsidRPr="0058544D" w:rsidRDefault="00E959CF" w:rsidP="00393DDB">
      <w:pPr>
        <w:pStyle w:val="EndnoteText"/>
        <w:rPr>
          <w:color w:val="000000" w:themeColor="text1"/>
          <w:lang w:val="es-ES_tradnl"/>
        </w:rPr>
      </w:pPr>
      <w:r w:rsidRPr="00835032">
        <w:rPr>
          <w:color w:val="000000" w:themeColor="text1"/>
        </w:rPr>
        <w:tab/>
      </w:r>
      <w:r w:rsidRPr="00EC2CAE">
        <w:rPr>
          <w:rStyle w:val="EndnoteReference"/>
          <w:color w:val="000000" w:themeColor="text1"/>
          <w:lang w:val="en-US"/>
        </w:rPr>
        <w:endnoteRef/>
      </w:r>
      <w:r w:rsidRPr="0058544D">
        <w:rPr>
          <w:color w:val="000000" w:themeColor="text1"/>
          <w:lang w:val="es-ES_tradnl"/>
        </w:rPr>
        <w:tab/>
        <w:t>MRCI, p. 6.</w:t>
      </w:r>
    </w:p>
  </w:endnote>
  <w:endnote w:id="117">
    <w:p w14:paraId="22D805E1"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JS9, para. 1.2.</w:t>
      </w:r>
    </w:p>
  </w:endnote>
  <w:endnote w:id="118">
    <w:p w14:paraId="2D1709A0"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FLAC, pp. 6</w:t>
      </w:r>
      <w:r w:rsidRPr="00835032">
        <w:rPr>
          <w:color w:val="000000" w:themeColor="text1"/>
          <w:lang w:val="es-ES"/>
        </w:rPr>
        <w:t>–</w:t>
      </w:r>
      <w:r w:rsidRPr="0058544D">
        <w:rPr>
          <w:color w:val="000000" w:themeColor="text1"/>
          <w:lang w:val="es-ES_tradnl"/>
        </w:rPr>
        <w:t>7.</w:t>
      </w:r>
    </w:p>
  </w:endnote>
  <w:endnote w:id="119">
    <w:p w14:paraId="306CF29E" w14:textId="77777777" w:rsidR="00E959CF" w:rsidRPr="0058544D" w:rsidRDefault="00E959CF" w:rsidP="00393DDB">
      <w:pPr>
        <w:pStyle w:val="EndnoteText"/>
        <w:rPr>
          <w:color w:val="000000" w:themeColor="text1"/>
        </w:rPr>
      </w:pPr>
      <w:r w:rsidRPr="00835032">
        <w:rPr>
          <w:color w:val="000000" w:themeColor="text1"/>
          <w:lang w:val="es-ES"/>
        </w:rPr>
        <w:tab/>
      </w:r>
      <w:r w:rsidRPr="00EC2CAE">
        <w:rPr>
          <w:rStyle w:val="EndnoteReference"/>
          <w:color w:val="000000" w:themeColor="text1"/>
          <w:lang w:val="en-US"/>
        </w:rPr>
        <w:endnoteRef/>
      </w:r>
      <w:r w:rsidRPr="0058544D">
        <w:rPr>
          <w:color w:val="000000" w:themeColor="text1"/>
        </w:rPr>
        <w:tab/>
        <w:t>JS9, para. 1.2(a).</w:t>
      </w:r>
    </w:p>
  </w:endnote>
  <w:endnote w:id="120">
    <w:p w14:paraId="430253E6" w14:textId="77777777" w:rsidR="00E959CF" w:rsidRPr="0058544D" w:rsidRDefault="00E959CF" w:rsidP="00393DDB">
      <w:pPr>
        <w:pStyle w:val="EndnoteText"/>
        <w:spacing w:line="240" w:lineRule="auto"/>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For relevant recommendations see A/HRC/33/17, paras. 135.130</w:t>
      </w:r>
      <w:r w:rsidRPr="0058544D">
        <w:rPr>
          <w:iCs/>
          <w:color w:val="000000" w:themeColor="text1"/>
          <w:lang w:val="en-US"/>
        </w:rPr>
        <w:t>–</w:t>
      </w:r>
      <w:r w:rsidRPr="0058544D">
        <w:rPr>
          <w:color w:val="000000" w:themeColor="text1"/>
        </w:rPr>
        <w:t>135.131 and 135.133</w:t>
      </w:r>
      <w:r w:rsidRPr="0058544D">
        <w:rPr>
          <w:iCs/>
          <w:color w:val="000000" w:themeColor="text1"/>
          <w:lang w:val="en-US"/>
        </w:rPr>
        <w:t>–</w:t>
      </w:r>
      <w:r w:rsidRPr="0058544D">
        <w:rPr>
          <w:color w:val="000000" w:themeColor="text1"/>
        </w:rPr>
        <w:t>135.135, 136.58</w:t>
      </w:r>
      <w:r w:rsidRPr="0058544D">
        <w:rPr>
          <w:iCs/>
          <w:color w:val="000000" w:themeColor="text1"/>
          <w:lang w:val="en-US"/>
        </w:rPr>
        <w:t>–</w:t>
      </w:r>
      <w:r w:rsidRPr="0058544D">
        <w:rPr>
          <w:color w:val="000000" w:themeColor="text1"/>
        </w:rPr>
        <w:t>136.60, 137.12.</w:t>
      </w:r>
    </w:p>
  </w:endnote>
  <w:endnote w:id="121">
    <w:p w14:paraId="3BDC721B" w14:textId="77777777" w:rsidR="00E959CF" w:rsidRPr="0058544D" w:rsidRDefault="00E959CF" w:rsidP="00393DDB">
      <w:pPr>
        <w:pStyle w:val="EndnoteText"/>
        <w:rPr>
          <w:color w:val="000000" w:themeColor="text1"/>
          <w:lang w:val="es-ES_tradnl"/>
        </w:rPr>
      </w:pPr>
      <w:r w:rsidRPr="00835032">
        <w:rPr>
          <w:color w:val="000000" w:themeColor="text1"/>
        </w:rPr>
        <w:tab/>
      </w:r>
      <w:r w:rsidRPr="00EC2CAE">
        <w:rPr>
          <w:rStyle w:val="EndnoteReference"/>
          <w:color w:val="000000" w:themeColor="text1"/>
          <w:lang w:val="en-US"/>
        </w:rPr>
        <w:endnoteRef/>
      </w:r>
      <w:r w:rsidRPr="0058544D">
        <w:rPr>
          <w:color w:val="000000" w:themeColor="text1"/>
          <w:lang w:val="es-ES_tradnl"/>
        </w:rPr>
        <w:tab/>
        <w:t>CoE-ECSR, p. 6.</w:t>
      </w:r>
    </w:p>
  </w:endnote>
  <w:endnote w:id="122">
    <w:p w14:paraId="25B51AC3"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OCO, para. 16.</w:t>
      </w:r>
    </w:p>
  </w:endnote>
  <w:endnote w:id="123">
    <w:p w14:paraId="180B7682"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OCO, para. 16.</w:t>
      </w:r>
    </w:p>
  </w:endnote>
  <w:endnote w:id="124">
    <w:p w14:paraId="6D6837C4"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AI, paras. 21</w:t>
      </w:r>
      <w:r w:rsidRPr="00835032">
        <w:rPr>
          <w:color w:val="000000" w:themeColor="text1"/>
          <w:lang w:val="es-ES"/>
        </w:rPr>
        <w:t>–</w:t>
      </w:r>
      <w:r w:rsidRPr="0058544D">
        <w:rPr>
          <w:color w:val="000000" w:themeColor="text1"/>
          <w:lang w:val="es-ES_tradnl"/>
        </w:rPr>
        <w:t>23.</w:t>
      </w:r>
    </w:p>
  </w:endnote>
  <w:endnote w:id="125">
    <w:p w14:paraId="430801F6"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AI, p. 6 and JS10, p. 7.</w:t>
      </w:r>
    </w:p>
  </w:endnote>
  <w:endnote w:id="126">
    <w:p w14:paraId="73E61AD6" w14:textId="77777777" w:rsidR="00E959CF" w:rsidRPr="00AE2381" w:rsidRDefault="00E959CF" w:rsidP="00393DDB">
      <w:pPr>
        <w:pStyle w:val="EndnoteText"/>
        <w:spacing w:line="240" w:lineRule="auto"/>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AE2381">
        <w:rPr>
          <w:color w:val="000000" w:themeColor="text1"/>
          <w:lang w:val="es-ES_tradnl"/>
        </w:rPr>
        <w:tab/>
      </w:r>
      <w:proofErr w:type="spellStart"/>
      <w:r w:rsidRPr="00AE2381">
        <w:rPr>
          <w:color w:val="000000" w:themeColor="text1"/>
          <w:lang w:val="es-ES_tradnl"/>
        </w:rPr>
        <w:t>For</w:t>
      </w:r>
      <w:proofErr w:type="spellEnd"/>
      <w:r w:rsidRPr="00AE2381">
        <w:rPr>
          <w:color w:val="000000" w:themeColor="text1"/>
          <w:lang w:val="es-ES_tradnl"/>
        </w:rPr>
        <w:t xml:space="preserve"> </w:t>
      </w:r>
      <w:proofErr w:type="spellStart"/>
      <w:r w:rsidRPr="00AE2381">
        <w:rPr>
          <w:color w:val="000000" w:themeColor="text1"/>
          <w:lang w:val="es-ES_tradnl"/>
        </w:rPr>
        <w:t>relevant</w:t>
      </w:r>
      <w:proofErr w:type="spellEnd"/>
      <w:r w:rsidRPr="00AE2381">
        <w:rPr>
          <w:color w:val="000000" w:themeColor="text1"/>
          <w:lang w:val="es-ES_tradnl"/>
        </w:rPr>
        <w:t xml:space="preserve"> </w:t>
      </w:r>
      <w:proofErr w:type="spellStart"/>
      <w:r w:rsidRPr="00AE2381">
        <w:rPr>
          <w:color w:val="000000" w:themeColor="text1"/>
          <w:lang w:val="es-ES_tradnl"/>
        </w:rPr>
        <w:t>recommendations</w:t>
      </w:r>
      <w:proofErr w:type="spellEnd"/>
      <w:r w:rsidRPr="00AE2381">
        <w:rPr>
          <w:color w:val="000000" w:themeColor="text1"/>
          <w:lang w:val="es-ES_tradnl"/>
        </w:rPr>
        <w:t xml:space="preserve"> </w:t>
      </w:r>
      <w:proofErr w:type="spellStart"/>
      <w:r w:rsidRPr="00AE2381">
        <w:rPr>
          <w:color w:val="000000" w:themeColor="text1"/>
          <w:lang w:val="es-ES_tradnl"/>
        </w:rPr>
        <w:t>see</w:t>
      </w:r>
      <w:proofErr w:type="spellEnd"/>
      <w:r w:rsidRPr="00AE2381">
        <w:rPr>
          <w:color w:val="000000" w:themeColor="text1"/>
          <w:lang w:val="es-ES_tradnl"/>
        </w:rPr>
        <w:t xml:space="preserve"> A/HRC/33/17, paras. 136.62</w:t>
      </w:r>
      <w:r w:rsidRPr="00AE2381">
        <w:rPr>
          <w:iCs/>
          <w:color w:val="000000" w:themeColor="text1"/>
          <w:lang w:val="es-ES_tradnl"/>
        </w:rPr>
        <w:t>–</w:t>
      </w:r>
      <w:r w:rsidRPr="00AE2381">
        <w:rPr>
          <w:color w:val="000000" w:themeColor="text1"/>
          <w:lang w:val="es-ES_tradnl"/>
        </w:rPr>
        <w:t>136.69, 136.72</w:t>
      </w:r>
      <w:r w:rsidRPr="00AE2381">
        <w:rPr>
          <w:iCs/>
          <w:color w:val="000000" w:themeColor="text1"/>
          <w:lang w:val="es-ES_tradnl"/>
        </w:rPr>
        <w:t>–</w:t>
      </w:r>
      <w:r w:rsidRPr="00AE2381">
        <w:rPr>
          <w:color w:val="000000" w:themeColor="text1"/>
          <w:lang w:val="es-ES_tradnl"/>
        </w:rPr>
        <w:t>136.79.</w:t>
      </w:r>
    </w:p>
  </w:endnote>
  <w:endnote w:id="127">
    <w:p w14:paraId="4FCC97F8" w14:textId="77777777" w:rsidR="00E959CF" w:rsidRPr="0058544D" w:rsidRDefault="00E959CF" w:rsidP="00393DDB">
      <w:pPr>
        <w:pStyle w:val="EndnoteText"/>
        <w:rPr>
          <w:color w:val="000000" w:themeColor="text1"/>
          <w:lang w:val="es-ES_tradnl"/>
        </w:rPr>
      </w:pPr>
      <w:r w:rsidRPr="00AE2381">
        <w:rPr>
          <w:color w:val="000000" w:themeColor="text1"/>
          <w:lang w:val="es-ES_tradnl"/>
        </w:rPr>
        <w:tab/>
      </w:r>
      <w:r w:rsidRPr="00EC2CAE">
        <w:rPr>
          <w:rStyle w:val="EndnoteReference"/>
          <w:color w:val="000000" w:themeColor="text1"/>
          <w:lang w:val="en-US"/>
        </w:rPr>
        <w:endnoteRef/>
      </w:r>
      <w:r w:rsidRPr="00AE2381">
        <w:rPr>
          <w:color w:val="000000" w:themeColor="text1"/>
          <w:lang w:val="es-ES_tradnl"/>
        </w:rPr>
        <w:tab/>
        <w:t xml:space="preserve">JS3, paras. 6–10 and AI, paras. </w:t>
      </w:r>
      <w:r w:rsidRPr="0058544D">
        <w:rPr>
          <w:color w:val="000000" w:themeColor="text1"/>
          <w:lang w:val="es-ES_tradnl"/>
        </w:rPr>
        <w:t>14</w:t>
      </w:r>
      <w:r w:rsidRPr="00835032">
        <w:rPr>
          <w:color w:val="000000" w:themeColor="text1"/>
          <w:lang w:val="es-ES"/>
        </w:rPr>
        <w:t>–</w:t>
      </w:r>
      <w:r w:rsidRPr="0058544D">
        <w:rPr>
          <w:color w:val="000000" w:themeColor="text1"/>
          <w:lang w:val="es-ES_tradnl"/>
        </w:rPr>
        <w:t>18.</w:t>
      </w:r>
    </w:p>
  </w:endnote>
  <w:endnote w:id="128">
    <w:p w14:paraId="28D6D0C7" w14:textId="77777777" w:rsidR="00E959CF" w:rsidRPr="0058544D" w:rsidRDefault="00E959CF" w:rsidP="00535D19">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JS3, para. 11.</w:t>
      </w:r>
    </w:p>
  </w:endnote>
  <w:endnote w:id="129">
    <w:p w14:paraId="67375D23" w14:textId="77777777" w:rsidR="00E959CF" w:rsidRPr="0058544D" w:rsidRDefault="00E959CF" w:rsidP="00535D19">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JS3, paras. 12</w:t>
      </w:r>
      <w:r w:rsidRPr="00835032">
        <w:rPr>
          <w:color w:val="000000" w:themeColor="text1"/>
          <w:lang w:val="es-ES"/>
        </w:rPr>
        <w:t>–</w:t>
      </w:r>
      <w:r w:rsidRPr="0058544D">
        <w:rPr>
          <w:color w:val="000000" w:themeColor="text1"/>
          <w:lang w:val="es-ES_tradnl"/>
        </w:rPr>
        <w:t>38.</w:t>
      </w:r>
    </w:p>
  </w:endnote>
  <w:endnote w:id="130">
    <w:p w14:paraId="283F8A62" w14:textId="77777777" w:rsidR="00E959CF" w:rsidRPr="0058544D" w:rsidRDefault="00E959CF" w:rsidP="00535D19">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JS3, para. 43.</w:t>
      </w:r>
    </w:p>
  </w:endnote>
  <w:endnote w:id="131">
    <w:p w14:paraId="6173C813" w14:textId="77777777" w:rsidR="00E959CF" w:rsidRPr="00AE2381" w:rsidRDefault="00E959CF" w:rsidP="00535D19">
      <w:pPr>
        <w:pStyle w:val="EndnoteText"/>
        <w:rPr>
          <w:color w:val="000000" w:themeColor="text1"/>
          <w:lang w:val="en-US"/>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JS3, para. </w:t>
      </w:r>
      <w:r w:rsidRPr="00AE2381">
        <w:rPr>
          <w:color w:val="000000" w:themeColor="text1"/>
          <w:lang w:val="en-US"/>
        </w:rPr>
        <w:t>48, JS5, p. 4 and IFPA, p. 4.</w:t>
      </w:r>
    </w:p>
  </w:endnote>
  <w:endnote w:id="132">
    <w:p w14:paraId="61D61E94" w14:textId="77777777" w:rsidR="00E959CF" w:rsidRPr="0058544D" w:rsidRDefault="00E959CF" w:rsidP="00535D19">
      <w:pPr>
        <w:pStyle w:val="EndnoteText"/>
        <w:rPr>
          <w:color w:val="000000" w:themeColor="text1"/>
          <w:lang w:val="es-ES_tradnl"/>
        </w:rPr>
      </w:pPr>
      <w:r w:rsidRPr="00AE2381">
        <w:rPr>
          <w:color w:val="000000" w:themeColor="text1"/>
          <w:lang w:val="en-US"/>
        </w:rPr>
        <w:tab/>
      </w:r>
      <w:r w:rsidRPr="00EC2CAE">
        <w:rPr>
          <w:rStyle w:val="EndnoteReference"/>
          <w:color w:val="000000" w:themeColor="text1"/>
          <w:lang w:val="en-US"/>
        </w:rPr>
        <w:endnoteRef/>
      </w:r>
      <w:r w:rsidRPr="0058544D">
        <w:rPr>
          <w:color w:val="000000" w:themeColor="text1"/>
          <w:lang w:val="es-ES_tradnl"/>
        </w:rPr>
        <w:tab/>
        <w:t>JS3, para. 48.</w:t>
      </w:r>
    </w:p>
  </w:endnote>
  <w:endnote w:id="133">
    <w:p w14:paraId="574C4409" w14:textId="77777777" w:rsidR="00E959CF" w:rsidRPr="0058544D" w:rsidRDefault="00E959CF" w:rsidP="00535D19">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IFPA, p. 4.</w:t>
      </w:r>
    </w:p>
  </w:endnote>
  <w:endnote w:id="134">
    <w:p w14:paraId="60396E84" w14:textId="77777777" w:rsidR="00E959CF" w:rsidRPr="0058544D" w:rsidRDefault="00E959CF" w:rsidP="00535D19">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AI, p. 5.</w:t>
      </w:r>
    </w:p>
  </w:endnote>
  <w:endnote w:id="135">
    <w:p w14:paraId="7D183D93" w14:textId="77777777" w:rsidR="00E959CF" w:rsidRPr="00AE2381" w:rsidRDefault="00E959CF" w:rsidP="00535D19">
      <w:pPr>
        <w:pStyle w:val="EndnoteText"/>
        <w:rPr>
          <w:color w:val="000000" w:themeColor="text1"/>
          <w:lang w:val="es-ES"/>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JS5, para. </w:t>
      </w:r>
      <w:r w:rsidRPr="00AE2381">
        <w:rPr>
          <w:color w:val="000000" w:themeColor="text1"/>
          <w:lang w:val="es-ES"/>
        </w:rPr>
        <w:t>23.</w:t>
      </w:r>
    </w:p>
  </w:endnote>
  <w:endnote w:id="136">
    <w:p w14:paraId="00C2E860" w14:textId="77777777" w:rsidR="00E959CF" w:rsidRPr="0058544D" w:rsidRDefault="00E959CF" w:rsidP="00535D19">
      <w:pPr>
        <w:pStyle w:val="EndnoteText"/>
        <w:rPr>
          <w:color w:val="000000" w:themeColor="text1"/>
        </w:rPr>
      </w:pPr>
      <w:r w:rsidRPr="00AE2381">
        <w:rPr>
          <w:color w:val="000000" w:themeColor="text1"/>
          <w:lang w:val="es-ES"/>
        </w:rPr>
        <w:tab/>
      </w:r>
      <w:r w:rsidRPr="00EC2CAE">
        <w:rPr>
          <w:rStyle w:val="EndnoteReference"/>
          <w:color w:val="000000" w:themeColor="text1"/>
          <w:lang w:val="en-US"/>
        </w:rPr>
        <w:endnoteRef/>
      </w:r>
      <w:r w:rsidRPr="00AE2381">
        <w:rPr>
          <w:color w:val="000000" w:themeColor="text1"/>
          <w:lang w:val="es-ES"/>
        </w:rPr>
        <w:tab/>
        <w:t xml:space="preserve">JS5, p. 3 and JS3, para. </w:t>
      </w:r>
      <w:r w:rsidRPr="0058544D">
        <w:rPr>
          <w:color w:val="000000" w:themeColor="text1"/>
        </w:rPr>
        <w:t>48.</w:t>
      </w:r>
    </w:p>
  </w:endnote>
  <w:endnote w:id="137">
    <w:p w14:paraId="546BA28A" w14:textId="77777777" w:rsidR="00E959CF" w:rsidRPr="0058544D" w:rsidRDefault="00E959CF" w:rsidP="00535D19">
      <w:pPr>
        <w:pStyle w:val="EndnoteText"/>
        <w:rPr>
          <w:color w:val="000000" w:themeColor="text1"/>
          <w:lang w:val="es-ES_tradnl"/>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 xml:space="preserve">ADF paras. 4–17 and 34 (b) – (d), and ECLJ paras. </w:t>
      </w:r>
      <w:r w:rsidRPr="0058544D">
        <w:rPr>
          <w:color w:val="000000" w:themeColor="text1"/>
          <w:lang w:val="es-ES_tradnl"/>
        </w:rPr>
        <w:t>4</w:t>
      </w:r>
      <w:r w:rsidRPr="00835032">
        <w:rPr>
          <w:color w:val="000000" w:themeColor="text1"/>
          <w:lang w:val="es-ES"/>
        </w:rPr>
        <w:t>–</w:t>
      </w:r>
      <w:r w:rsidRPr="0058544D">
        <w:rPr>
          <w:color w:val="000000" w:themeColor="text1"/>
          <w:lang w:val="es-ES_tradnl"/>
        </w:rPr>
        <w:t>26 and 27.</w:t>
      </w:r>
    </w:p>
  </w:endnote>
  <w:endnote w:id="138">
    <w:p w14:paraId="6BE5F74C" w14:textId="77777777" w:rsidR="00E959CF" w:rsidRPr="0058544D" w:rsidRDefault="00E959CF" w:rsidP="00535D19">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JS5, paras. 46</w:t>
      </w:r>
      <w:r w:rsidRPr="00835032">
        <w:rPr>
          <w:color w:val="000000" w:themeColor="text1"/>
          <w:lang w:val="es-ES"/>
        </w:rPr>
        <w:t>–</w:t>
      </w:r>
      <w:r w:rsidRPr="0058544D">
        <w:rPr>
          <w:color w:val="000000" w:themeColor="text1"/>
          <w:lang w:val="es-ES_tradnl"/>
        </w:rPr>
        <w:t>47.</w:t>
      </w:r>
    </w:p>
  </w:endnote>
  <w:endnote w:id="139">
    <w:p w14:paraId="16C9E2BB" w14:textId="77777777" w:rsidR="00E959CF" w:rsidRPr="0058544D" w:rsidRDefault="00E959CF" w:rsidP="00535D19">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JS5, p. 6.</w:t>
      </w:r>
    </w:p>
  </w:endnote>
  <w:endnote w:id="140">
    <w:p w14:paraId="4C09992D" w14:textId="77777777" w:rsidR="00E959CF" w:rsidRPr="0058544D" w:rsidRDefault="00E959CF" w:rsidP="00535D19">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JS7, paras. 38</w:t>
      </w:r>
      <w:r w:rsidRPr="00835032">
        <w:rPr>
          <w:color w:val="000000" w:themeColor="text1"/>
          <w:lang w:val="es-ES"/>
        </w:rPr>
        <w:t>–</w:t>
      </w:r>
      <w:r w:rsidRPr="0058544D">
        <w:rPr>
          <w:color w:val="000000" w:themeColor="text1"/>
          <w:lang w:val="es-ES_tradnl"/>
        </w:rPr>
        <w:t>40.</w:t>
      </w:r>
    </w:p>
  </w:endnote>
  <w:endnote w:id="141">
    <w:p w14:paraId="05166BC2" w14:textId="77777777" w:rsidR="00E959CF" w:rsidRPr="0058544D" w:rsidRDefault="00E959CF" w:rsidP="00535D19">
      <w:pPr>
        <w:pStyle w:val="EndnoteText"/>
        <w:rPr>
          <w:color w:val="000000" w:themeColor="text1"/>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JS7, para. </w:t>
      </w:r>
      <w:r w:rsidRPr="0058544D">
        <w:rPr>
          <w:color w:val="000000" w:themeColor="text1"/>
        </w:rPr>
        <w:t>41.</w:t>
      </w:r>
    </w:p>
  </w:endnote>
  <w:endnote w:id="142">
    <w:p w14:paraId="23CC9F6C" w14:textId="77777777" w:rsidR="00E959CF" w:rsidRPr="00AE2381" w:rsidRDefault="00E959CF" w:rsidP="00535D19">
      <w:pPr>
        <w:pStyle w:val="EndnoteText"/>
        <w:rPr>
          <w:color w:val="000000" w:themeColor="text1"/>
          <w:lang w:val="en-US"/>
        </w:rPr>
      </w:pPr>
      <w:r w:rsidRPr="0058544D">
        <w:rPr>
          <w:color w:val="000000" w:themeColor="text1"/>
        </w:rPr>
        <w:tab/>
      </w:r>
      <w:r w:rsidRPr="00EC2CAE">
        <w:rPr>
          <w:rStyle w:val="EndnoteReference"/>
          <w:color w:val="000000" w:themeColor="text1"/>
          <w:lang w:val="en-US"/>
        </w:rPr>
        <w:endnoteRef/>
      </w:r>
      <w:r w:rsidRPr="007D260C">
        <w:rPr>
          <w:color w:val="000000" w:themeColor="text1"/>
          <w:lang w:val="en-US"/>
        </w:rPr>
        <w:tab/>
        <w:t xml:space="preserve">For relevant recommendations see A/HRC/33717, paras. </w:t>
      </w:r>
      <w:r w:rsidRPr="00AE2381">
        <w:rPr>
          <w:color w:val="000000" w:themeColor="text1"/>
          <w:lang w:val="en-US"/>
        </w:rPr>
        <w:t>135.138, 135.140</w:t>
      </w:r>
      <w:r w:rsidRPr="00AE2381">
        <w:rPr>
          <w:iCs/>
          <w:color w:val="000000" w:themeColor="text1"/>
          <w:lang w:val="en-US"/>
        </w:rPr>
        <w:t>–</w:t>
      </w:r>
      <w:r w:rsidRPr="00AE2381">
        <w:rPr>
          <w:color w:val="000000" w:themeColor="text1"/>
          <w:lang w:val="en-US"/>
        </w:rPr>
        <w:t>135.142, 135.146, 135.76</w:t>
      </w:r>
      <w:r w:rsidRPr="00AE2381">
        <w:rPr>
          <w:iCs/>
          <w:color w:val="000000" w:themeColor="text1"/>
          <w:lang w:val="en-US"/>
        </w:rPr>
        <w:t>–</w:t>
      </w:r>
      <w:r w:rsidRPr="00AE2381">
        <w:rPr>
          <w:color w:val="000000" w:themeColor="text1"/>
          <w:lang w:val="en-US"/>
        </w:rPr>
        <w:t>135.81, and 136.80.</w:t>
      </w:r>
    </w:p>
  </w:endnote>
  <w:endnote w:id="143">
    <w:p w14:paraId="05629A29" w14:textId="77777777" w:rsidR="00E959CF" w:rsidRPr="0058544D" w:rsidRDefault="00E959CF" w:rsidP="00393DDB">
      <w:pPr>
        <w:pStyle w:val="EndnoteText"/>
        <w:rPr>
          <w:color w:val="000000" w:themeColor="text1"/>
          <w:lang w:val="es-ES_tradnl"/>
        </w:rPr>
      </w:pPr>
      <w:r w:rsidRPr="00AE2381">
        <w:rPr>
          <w:color w:val="000000" w:themeColor="text1"/>
          <w:lang w:val="en-US"/>
        </w:rPr>
        <w:tab/>
      </w:r>
      <w:r w:rsidRPr="00EC2CAE">
        <w:rPr>
          <w:rStyle w:val="EndnoteReference"/>
          <w:color w:val="000000" w:themeColor="text1"/>
          <w:lang w:val="en-US"/>
        </w:rPr>
        <w:endnoteRef/>
      </w:r>
      <w:r w:rsidRPr="0058544D">
        <w:rPr>
          <w:color w:val="000000" w:themeColor="text1"/>
          <w:lang w:val="es-ES_tradnl"/>
        </w:rPr>
        <w:tab/>
        <w:t>OCO, para. 21 and JS7, paras. 10</w:t>
      </w:r>
      <w:r w:rsidRPr="00835032">
        <w:rPr>
          <w:color w:val="000000" w:themeColor="text1"/>
          <w:lang w:val="es-ES"/>
        </w:rPr>
        <w:t>–</w:t>
      </w:r>
      <w:r w:rsidRPr="0058544D">
        <w:rPr>
          <w:color w:val="000000" w:themeColor="text1"/>
          <w:lang w:val="es-ES_tradnl"/>
        </w:rPr>
        <w:t>13.</w:t>
      </w:r>
    </w:p>
  </w:endnote>
  <w:endnote w:id="144">
    <w:p w14:paraId="614C795C"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JS7, paras. 10</w:t>
      </w:r>
      <w:r w:rsidRPr="00835032">
        <w:rPr>
          <w:color w:val="000000" w:themeColor="text1"/>
          <w:lang w:val="es-ES"/>
        </w:rPr>
        <w:t>–</w:t>
      </w:r>
      <w:r w:rsidRPr="0058544D">
        <w:rPr>
          <w:color w:val="000000" w:themeColor="text1"/>
          <w:lang w:val="es-ES_tradnl"/>
        </w:rPr>
        <w:t>13.</w:t>
      </w:r>
    </w:p>
  </w:endnote>
  <w:endnote w:id="145">
    <w:p w14:paraId="6D69AD7E"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OCO para. 21.</w:t>
      </w:r>
    </w:p>
  </w:endnote>
  <w:endnote w:id="146">
    <w:p w14:paraId="35977D60"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OCO, para. 21.</w:t>
      </w:r>
    </w:p>
  </w:endnote>
  <w:endnote w:id="147">
    <w:p w14:paraId="5D09E85F"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JS7, para. 14.</w:t>
      </w:r>
    </w:p>
  </w:endnote>
  <w:endnote w:id="148">
    <w:p w14:paraId="48F443EF"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JS6, paras. 4</w:t>
      </w:r>
      <w:r w:rsidRPr="00835032">
        <w:rPr>
          <w:color w:val="000000" w:themeColor="text1"/>
          <w:lang w:val="es-ES"/>
        </w:rPr>
        <w:t>–</w:t>
      </w:r>
      <w:r w:rsidRPr="0058544D">
        <w:rPr>
          <w:color w:val="000000" w:themeColor="text1"/>
          <w:lang w:val="es-ES_tradnl"/>
        </w:rPr>
        <w:t>10.</w:t>
      </w:r>
    </w:p>
  </w:endnote>
  <w:endnote w:id="149">
    <w:p w14:paraId="404F46CD" w14:textId="77777777" w:rsidR="00E959CF" w:rsidRPr="00AE2381"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JS6, paras. </w:t>
      </w:r>
      <w:r w:rsidRPr="00AE2381">
        <w:rPr>
          <w:color w:val="000000" w:themeColor="text1"/>
          <w:lang w:val="es-ES_tradnl"/>
        </w:rPr>
        <w:t xml:space="preserve">22–26. </w:t>
      </w:r>
    </w:p>
  </w:endnote>
  <w:endnote w:id="150">
    <w:p w14:paraId="0371299A" w14:textId="77777777" w:rsidR="00E959CF" w:rsidRPr="0058544D" w:rsidRDefault="00E959CF" w:rsidP="00393DDB">
      <w:pPr>
        <w:pStyle w:val="EndnoteText"/>
        <w:rPr>
          <w:color w:val="000000" w:themeColor="text1"/>
          <w:lang w:val="es-ES_tradnl"/>
        </w:rPr>
      </w:pPr>
      <w:r w:rsidRPr="00AE2381">
        <w:rPr>
          <w:color w:val="000000" w:themeColor="text1"/>
          <w:lang w:val="es-ES_tradnl"/>
        </w:rPr>
        <w:tab/>
      </w:r>
      <w:r w:rsidRPr="00EC2CAE">
        <w:rPr>
          <w:rStyle w:val="EndnoteReference"/>
          <w:color w:val="000000" w:themeColor="text1"/>
          <w:lang w:val="en-US"/>
        </w:rPr>
        <w:endnoteRef/>
      </w:r>
      <w:r w:rsidRPr="00AE2381">
        <w:rPr>
          <w:color w:val="000000" w:themeColor="text1"/>
          <w:lang w:val="es-ES_tradnl"/>
        </w:rPr>
        <w:tab/>
      </w:r>
      <w:proofErr w:type="spellStart"/>
      <w:r w:rsidRPr="00AE2381">
        <w:rPr>
          <w:color w:val="000000" w:themeColor="text1"/>
          <w:lang w:val="es-ES_tradnl"/>
        </w:rPr>
        <w:t>For</w:t>
      </w:r>
      <w:proofErr w:type="spellEnd"/>
      <w:r w:rsidRPr="00AE2381">
        <w:rPr>
          <w:color w:val="000000" w:themeColor="text1"/>
          <w:lang w:val="es-ES_tradnl"/>
        </w:rPr>
        <w:t xml:space="preserve"> </w:t>
      </w:r>
      <w:proofErr w:type="spellStart"/>
      <w:r w:rsidRPr="00AE2381">
        <w:rPr>
          <w:color w:val="000000" w:themeColor="text1"/>
          <w:lang w:val="es-ES_tradnl"/>
        </w:rPr>
        <w:t>relevant</w:t>
      </w:r>
      <w:proofErr w:type="spellEnd"/>
      <w:r w:rsidRPr="00AE2381">
        <w:rPr>
          <w:color w:val="000000" w:themeColor="text1"/>
          <w:lang w:val="es-ES_tradnl"/>
        </w:rPr>
        <w:t xml:space="preserve"> </w:t>
      </w:r>
      <w:proofErr w:type="spellStart"/>
      <w:r w:rsidRPr="00AE2381">
        <w:rPr>
          <w:color w:val="000000" w:themeColor="text1"/>
          <w:lang w:val="es-ES_tradnl"/>
        </w:rPr>
        <w:t>recommendations</w:t>
      </w:r>
      <w:proofErr w:type="spellEnd"/>
      <w:r w:rsidRPr="00AE2381">
        <w:rPr>
          <w:color w:val="000000" w:themeColor="text1"/>
          <w:lang w:val="es-ES_tradnl"/>
        </w:rPr>
        <w:t xml:space="preserve"> </w:t>
      </w:r>
      <w:proofErr w:type="spellStart"/>
      <w:r w:rsidRPr="00AE2381">
        <w:rPr>
          <w:color w:val="000000" w:themeColor="text1"/>
          <w:lang w:val="es-ES_tradnl"/>
        </w:rPr>
        <w:t>see</w:t>
      </w:r>
      <w:proofErr w:type="spellEnd"/>
      <w:r w:rsidRPr="00AE2381">
        <w:rPr>
          <w:color w:val="000000" w:themeColor="text1"/>
          <w:lang w:val="es-ES_tradnl"/>
        </w:rPr>
        <w:t xml:space="preserve"> A/HRC/33/17, paras. </w:t>
      </w:r>
      <w:r w:rsidRPr="0058544D">
        <w:rPr>
          <w:color w:val="000000" w:themeColor="text1"/>
          <w:lang w:val="es-ES_tradnl"/>
        </w:rPr>
        <w:t>135.88</w:t>
      </w:r>
      <w:r w:rsidRPr="00835032">
        <w:rPr>
          <w:iCs/>
          <w:color w:val="000000" w:themeColor="text1"/>
          <w:lang w:val="es-ES"/>
        </w:rPr>
        <w:t>–</w:t>
      </w:r>
      <w:r w:rsidRPr="0058544D">
        <w:rPr>
          <w:color w:val="000000" w:themeColor="text1"/>
          <w:lang w:val="es-ES_tradnl"/>
        </w:rPr>
        <w:t>135.89, 135.92</w:t>
      </w:r>
      <w:r w:rsidRPr="00835032">
        <w:rPr>
          <w:iCs/>
          <w:color w:val="000000" w:themeColor="text1"/>
          <w:lang w:val="es-ES"/>
        </w:rPr>
        <w:t>–</w:t>
      </w:r>
      <w:r w:rsidRPr="0058544D">
        <w:rPr>
          <w:color w:val="000000" w:themeColor="text1"/>
          <w:lang w:val="es-ES_tradnl"/>
        </w:rPr>
        <w:t>135.102, 135.137,136.33</w:t>
      </w:r>
      <w:r w:rsidRPr="00835032">
        <w:rPr>
          <w:iCs/>
          <w:color w:val="000000" w:themeColor="text1"/>
          <w:lang w:val="es-ES"/>
        </w:rPr>
        <w:t>–</w:t>
      </w:r>
      <w:r w:rsidRPr="0058544D">
        <w:rPr>
          <w:color w:val="000000" w:themeColor="text1"/>
          <w:lang w:val="es-ES_tradnl"/>
        </w:rPr>
        <w:t>136.42 .</w:t>
      </w:r>
    </w:p>
  </w:endnote>
  <w:endnote w:id="151">
    <w:p w14:paraId="4D8DAA88"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paras. 31</w:t>
      </w:r>
      <w:r w:rsidRPr="00835032">
        <w:rPr>
          <w:color w:val="000000" w:themeColor="text1"/>
          <w:lang w:val="es-ES"/>
        </w:rPr>
        <w:t>–</w:t>
      </w:r>
      <w:r w:rsidRPr="0058544D">
        <w:rPr>
          <w:color w:val="000000" w:themeColor="text1"/>
          <w:lang w:val="es-ES_tradnl"/>
        </w:rPr>
        <w:t>33.</w:t>
      </w:r>
    </w:p>
  </w:endnote>
  <w:endnote w:id="152">
    <w:p w14:paraId="1820B1B4"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paras. 36</w:t>
      </w:r>
      <w:r w:rsidRPr="00835032">
        <w:rPr>
          <w:color w:val="000000" w:themeColor="text1"/>
          <w:lang w:val="es-ES"/>
        </w:rPr>
        <w:t>–</w:t>
      </w:r>
      <w:r w:rsidRPr="0058544D">
        <w:rPr>
          <w:color w:val="000000" w:themeColor="text1"/>
          <w:lang w:val="es-ES_tradnl"/>
        </w:rPr>
        <w:t>38.</w:t>
      </w:r>
    </w:p>
  </w:endnote>
  <w:endnote w:id="153">
    <w:p w14:paraId="3D5C9806"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 40.</w:t>
      </w:r>
    </w:p>
  </w:endnote>
  <w:endnote w:id="154">
    <w:p w14:paraId="00B797AC"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JS5, para. 69.</w:t>
      </w:r>
    </w:p>
  </w:endnote>
  <w:endnote w:id="155">
    <w:p w14:paraId="5C7EE880"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JS5, p. 9.</w:t>
      </w:r>
    </w:p>
  </w:endnote>
  <w:endnote w:id="156">
    <w:p w14:paraId="1BA7BA4A"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Plan International, pp. 5</w:t>
      </w:r>
      <w:r w:rsidRPr="00835032">
        <w:rPr>
          <w:color w:val="000000" w:themeColor="text1"/>
          <w:lang w:val="es-ES_tradnl"/>
        </w:rPr>
        <w:t>–</w:t>
      </w:r>
      <w:r w:rsidRPr="0058544D">
        <w:rPr>
          <w:color w:val="000000" w:themeColor="text1"/>
          <w:lang w:val="es-ES_tradnl"/>
        </w:rPr>
        <w:t>7.</w:t>
      </w:r>
    </w:p>
  </w:endnote>
  <w:endnote w:id="157">
    <w:p w14:paraId="7C841E72" w14:textId="77777777" w:rsidR="00E959CF" w:rsidRPr="00AE2381" w:rsidRDefault="00E959CF" w:rsidP="00393DDB">
      <w:pPr>
        <w:pStyle w:val="EndnoteText"/>
        <w:rPr>
          <w:color w:val="000000" w:themeColor="text1"/>
          <w:lang w:val="en-US"/>
        </w:rPr>
      </w:pPr>
      <w:r w:rsidRPr="00835032">
        <w:rPr>
          <w:color w:val="000000" w:themeColor="text1"/>
          <w:lang w:val="es-ES_tradnl"/>
        </w:rPr>
        <w:tab/>
      </w:r>
      <w:r w:rsidRPr="00EC2CAE">
        <w:rPr>
          <w:rStyle w:val="EndnoteReference"/>
          <w:color w:val="000000" w:themeColor="text1"/>
          <w:lang w:val="en-US"/>
        </w:rPr>
        <w:endnoteRef/>
      </w:r>
      <w:r w:rsidRPr="00AE2381">
        <w:rPr>
          <w:color w:val="000000" w:themeColor="text1"/>
          <w:lang w:val="en-US"/>
        </w:rPr>
        <w:tab/>
        <w:t>Plan International, p. 9.</w:t>
      </w:r>
    </w:p>
  </w:endnote>
  <w:endnote w:id="158">
    <w:p w14:paraId="781B999C" w14:textId="77777777" w:rsidR="00E959CF" w:rsidRPr="00AE2381" w:rsidRDefault="00E959CF" w:rsidP="00393DDB">
      <w:pPr>
        <w:pStyle w:val="EndnoteText"/>
        <w:rPr>
          <w:color w:val="000000" w:themeColor="text1"/>
          <w:lang w:val="en-US"/>
        </w:rPr>
      </w:pPr>
      <w:r w:rsidRPr="00AE2381">
        <w:rPr>
          <w:color w:val="000000" w:themeColor="text1"/>
          <w:lang w:val="en-US"/>
        </w:rPr>
        <w:tab/>
      </w:r>
      <w:r w:rsidRPr="00EC2CAE">
        <w:rPr>
          <w:rStyle w:val="EndnoteReference"/>
          <w:color w:val="000000" w:themeColor="text1"/>
          <w:lang w:val="en-US"/>
        </w:rPr>
        <w:endnoteRef/>
      </w:r>
      <w:r w:rsidRPr="00AE2381">
        <w:rPr>
          <w:color w:val="000000" w:themeColor="text1"/>
          <w:lang w:val="en-US"/>
        </w:rPr>
        <w:tab/>
        <w:t>Oxfam, p. 5.</w:t>
      </w:r>
    </w:p>
  </w:endnote>
  <w:endnote w:id="159">
    <w:p w14:paraId="46D9C3CE" w14:textId="77777777" w:rsidR="00E959CF" w:rsidRPr="00AE2381" w:rsidRDefault="00E959CF" w:rsidP="00393DDB">
      <w:pPr>
        <w:pStyle w:val="EndnoteText"/>
        <w:rPr>
          <w:color w:val="000000" w:themeColor="text1"/>
          <w:lang w:val="en-US"/>
        </w:rPr>
      </w:pPr>
      <w:r w:rsidRPr="00AE2381">
        <w:rPr>
          <w:color w:val="000000" w:themeColor="text1"/>
          <w:lang w:val="en-US"/>
        </w:rPr>
        <w:tab/>
      </w:r>
      <w:r w:rsidRPr="00EC2CAE">
        <w:rPr>
          <w:rStyle w:val="EndnoteReference"/>
          <w:color w:val="000000" w:themeColor="text1"/>
          <w:lang w:val="en-US"/>
        </w:rPr>
        <w:endnoteRef/>
      </w:r>
      <w:r w:rsidRPr="00AE2381">
        <w:rPr>
          <w:color w:val="000000" w:themeColor="text1"/>
          <w:lang w:val="en-US"/>
        </w:rPr>
        <w:tab/>
        <w:t>Oxfam, p. 6.</w:t>
      </w:r>
    </w:p>
  </w:endnote>
  <w:endnote w:id="160">
    <w:p w14:paraId="6EEFFDD9" w14:textId="77777777" w:rsidR="00E959CF" w:rsidRPr="00AE2381" w:rsidRDefault="00E959CF" w:rsidP="00393DDB">
      <w:pPr>
        <w:pStyle w:val="EndnoteText"/>
        <w:rPr>
          <w:color w:val="000000" w:themeColor="text1"/>
          <w:lang w:val="en-US"/>
        </w:rPr>
      </w:pPr>
      <w:r w:rsidRPr="00AE2381">
        <w:rPr>
          <w:color w:val="000000" w:themeColor="text1"/>
          <w:lang w:val="en-US"/>
        </w:rPr>
        <w:tab/>
      </w:r>
      <w:r w:rsidRPr="00EC2CAE">
        <w:rPr>
          <w:rStyle w:val="EndnoteReference"/>
          <w:color w:val="000000" w:themeColor="text1"/>
          <w:lang w:val="en-US"/>
        </w:rPr>
        <w:endnoteRef/>
      </w:r>
      <w:r w:rsidRPr="00AE2381">
        <w:rPr>
          <w:color w:val="000000" w:themeColor="text1"/>
          <w:lang w:val="en-US"/>
        </w:rPr>
        <w:tab/>
        <w:t>SPMHS, paras. 9–10.</w:t>
      </w:r>
    </w:p>
  </w:endnote>
  <w:endnote w:id="161">
    <w:p w14:paraId="0A6D830E" w14:textId="77777777" w:rsidR="00E959CF" w:rsidRPr="00AE2381" w:rsidRDefault="00E959CF" w:rsidP="00393DDB">
      <w:pPr>
        <w:pStyle w:val="EndnoteText"/>
        <w:spacing w:line="240" w:lineRule="auto"/>
        <w:rPr>
          <w:color w:val="000000" w:themeColor="text1"/>
          <w:lang w:val="en-US"/>
        </w:rPr>
      </w:pPr>
      <w:r w:rsidRPr="00AE2381">
        <w:rPr>
          <w:color w:val="000000" w:themeColor="text1"/>
          <w:lang w:val="en-US"/>
        </w:rPr>
        <w:tab/>
      </w:r>
      <w:r w:rsidRPr="00EC2CAE">
        <w:rPr>
          <w:rStyle w:val="EndnoteReference"/>
          <w:color w:val="000000" w:themeColor="text1"/>
          <w:lang w:val="en-US"/>
        </w:rPr>
        <w:endnoteRef/>
      </w:r>
      <w:r w:rsidRPr="00AE2381">
        <w:rPr>
          <w:color w:val="000000" w:themeColor="text1"/>
          <w:lang w:val="en-US"/>
        </w:rPr>
        <w:tab/>
        <w:t>For relevant recommendations see A/HRC/33/17, paras. 135.84</w:t>
      </w:r>
      <w:r w:rsidRPr="00AE2381">
        <w:rPr>
          <w:iCs/>
          <w:color w:val="000000" w:themeColor="text1"/>
          <w:lang w:val="en-US"/>
        </w:rPr>
        <w:t>–</w:t>
      </w:r>
      <w:r w:rsidRPr="00AE2381">
        <w:rPr>
          <w:color w:val="000000" w:themeColor="text1"/>
          <w:lang w:val="en-US"/>
        </w:rPr>
        <w:t>135.86, 135.90 and 136.51.</w:t>
      </w:r>
    </w:p>
  </w:endnote>
  <w:endnote w:id="162">
    <w:p w14:paraId="07F8E910" w14:textId="77777777" w:rsidR="00E959CF" w:rsidRPr="0058544D" w:rsidRDefault="00E959CF" w:rsidP="00393DDB">
      <w:pPr>
        <w:pStyle w:val="EndnoteText"/>
        <w:rPr>
          <w:color w:val="000000" w:themeColor="text1"/>
          <w:lang w:val="es-ES_tradnl"/>
        </w:rPr>
      </w:pPr>
      <w:r w:rsidRPr="00AE2381">
        <w:rPr>
          <w:color w:val="000000" w:themeColor="text1"/>
          <w:lang w:val="en-US"/>
        </w:rPr>
        <w:tab/>
      </w:r>
      <w:r w:rsidRPr="00EC2CAE">
        <w:rPr>
          <w:rStyle w:val="EndnoteReference"/>
          <w:color w:val="000000" w:themeColor="text1"/>
          <w:lang w:val="en-US"/>
        </w:rPr>
        <w:endnoteRef/>
      </w:r>
      <w:r w:rsidRPr="0058544D">
        <w:rPr>
          <w:color w:val="000000" w:themeColor="text1"/>
          <w:lang w:val="es-ES_tradnl"/>
        </w:rPr>
        <w:tab/>
        <w:t>AI, para. 28 and JS5, para. 66.</w:t>
      </w:r>
    </w:p>
  </w:endnote>
  <w:endnote w:id="163">
    <w:p w14:paraId="562D39D0"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AI, paras. 29</w:t>
      </w:r>
      <w:r w:rsidRPr="00835032">
        <w:rPr>
          <w:color w:val="000000" w:themeColor="text1"/>
          <w:lang w:val="es-ES"/>
        </w:rPr>
        <w:t>–</w:t>
      </w:r>
      <w:r w:rsidRPr="0058544D">
        <w:rPr>
          <w:color w:val="000000" w:themeColor="text1"/>
          <w:lang w:val="es-ES_tradnl"/>
        </w:rPr>
        <w:t>36.</w:t>
      </w:r>
    </w:p>
  </w:endnote>
  <w:endnote w:id="164">
    <w:p w14:paraId="5E36B982"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JS5, p. 8.</w:t>
      </w:r>
    </w:p>
  </w:endnote>
  <w:endnote w:id="165">
    <w:p w14:paraId="3110051E"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OCO, para. 23.</w:t>
      </w:r>
    </w:p>
  </w:endnote>
  <w:endnote w:id="166">
    <w:p w14:paraId="1090BFAF" w14:textId="77777777" w:rsidR="00E959CF" w:rsidRPr="00AE2381" w:rsidRDefault="00E959CF" w:rsidP="00393DDB">
      <w:pPr>
        <w:pStyle w:val="EndnoteText"/>
        <w:rPr>
          <w:color w:val="000000" w:themeColor="text1"/>
          <w:lang w:val="es-ES"/>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OCO, para. </w:t>
      </w:r>
      <w:r w:rsidRPr="00AE2381">
        <w:rPr>
          <w:color w:val="000000" w:themeColor="text1"/>
          <w:lang w:val="es-ES"/>
        </w:rPr>
        <w:t>23.</w:t>
      </w:r>
    </w:p>
  </w:endnote>
  <w:endnote w:id="167">
    <w:p w14:paraId="61AE9EA6" w14:textId="77777777" w:rsidR="00E959CF" w:rsidRPr="00AE2381" w:rsidRDefault="00E959CF" w:rsidP="00393DDB">
      <w:pPr>
        <w:pStyle w:val="EndnoteText"/>
        <w:rPr>
          <w:color w:val="000000" w:themeColor="text1"/>
          <w:lang w:val="es-ES"/>
        </w:rPr>
      </w:pPr>
      <w:r w:rsidRPr="00AE2381">
        <w:rPr>
          <w:color w:val="000000" w:themeColor="text1"/>
          <w:lang w:val="es-ES"/>
        </w:rPr>
        <w:tab/>
      </w:r>
      <w:r w:rsidRPr="00EC2CAE">
        <w:rPr>
          <w:rStyle w:val="EndnoteReference"/>
          <w:color w:val="000000" w:themeColor="text1"/>
          <w:lang w:val="en-US"/>
        </w:rPr>
        <w:endnoteRef/>
      </w:r>
      <w:r w:rsidRPr="00AE2381">
        <w:rPr>
          <w:color w:val="000000" w:themeColor="text1"/>
          <w:lang w:val="es-ES"/>
        </w:rPr>
        <w:tab/>
        <w:t>SPMHS, para. 5.</w:t>
      </w:r>
    </w:p>
  </w:endnote>
  <w:endnote w:id="168">
    <w:p w14:paraId="4F5B27F1" w14:textId="77777777" w:rsidR="00E959CF" w:rsidRPr="0058544D" w:rsidRDefault="00E959CF" w:rsidP="00393DDB">
      <w:pPr>
        <w:pStyle w:val="EndnoteText"/>
        <w:rPr>
          <w:color w:val="000000" w:themeColor="text1"/>
          <w:lang w:val="es-ES_tradnl"/>
        </w:rPr>
      </w:pPr>
      <w:r w:rsidRPr="00AE2381">
        <w:rPr>
          <w:color w:val="000000" w:themeColor="text1"/>
          <w:lang w:val="es-ES"/>
        </w:rPr>
        <w:tab/>
      </w:r>
      <w:r w:rsidRPr="00EC2CAE">
        <w:rPr>
          <w:rStyle w:val="EndnoteReference"/>
          <w:color w:val="000000" w:themeColor="text1"/>
          <w:lang w:val="en-US"/>
        </w:rPr>
        <w:endnoteRef/>
      </w:r>
      <w:r w:rsidRPr="00AE2381">
        <w:rPr>
          <w:color w:val="000000" w:themeColor="text1"/>
          <w:lang w:val="es-ES"/>
        </w:rPr>
        <w:tab/>
      </w:r>
      <w:proofErr w:type="spellStart"/>
      <w:r w:rsidRPr="00AE2381">
        <w:rPr>
          <w:color w:val="000000" w:themeColor="text1"/>
          <w:lang w:val="es-ES"/>
        </w:rPr>
        <w:t>For</w:t>
      </w:r>
      <w:proofErr w:type="spellEnd"/>
      <w:r w:rsidRPr="00AE2381">
        <w:rPr>
          <w:color w:val="000000" w:themeColor="text1"/>
          <w:lang w:val="es-ES"/>
        </w:rPr>
        <w:t xml:space="preserve"> </w:t>
      </w:r>
      <w:proofErr w:type="spellStart"/>
      <w:r w:rsidRPr="00AE2381">
        <w:rPr>
          <w:color w:val="000000" w:themeColor="text1"/>
          <w:lang w:val="es-ES"/>
        </w:rPr>
        <w:t>relevant</w:t>
      </w:r>
      <w:proofErr w:type="spellEnd"/>
      <w:r w:rsidRPr="00AE2381">
        <w:rPr>
          <w:color w:val="000000" w:themeColor="text1"/>
          <w:lang w:val="es-ES"/>
        </w:rPr>
        <w:t xml:space="preserve"> </w:t>
      </w:r>
      <w:proofErr w:type="spellStart"/>
      <w:r w:rsidRPr="00AE2381">
        <w:rPr>
          <w:color w:val="000000" w:themeColor="text1"/>
          <w:lang w:val="es-ES"/>
        </w:rPr>
        <w:t>recommendations</w:t>
      </w:r>
      <w:proofErr w:type="spellEnd"/>
      <w:r w:rsidRPr="00AE2381">
        <w:rPr>
          <w:color w:val="000000" w:themeColor="text1"/>
          <w:lang w:val="es-ES"/>
        </w:rPr>
        <w:t xml:space="preserve"> </w:t>
      </w:r>
      <w:proofErr w:type="spellStart"/>
      <w:r w:rsidRPr="00AE2381">
        <w:rPr>
          <w:color w:val="000000" w:themeColor="text1"/>
          <w:lang w:val="es-ES"/>
        </w:rPr>
        <w:t>see</w:t>
      </w:r>
      <w:proofErr w:type="spellEnd"/>
      <w:r w:rsidRPr="00AE2381">
        <w:rPr>
          <w:color w:val="000000" w:themeColor="text1"/>
          <w:lang w:val="es-ES"/>
        </w:rPr>
        <w:t xml:space="preserve"> A/HRC/33/17, paras. </w:t>
      </w:r>
      <w:r w:rsidRPr="0058544D">
        <w:rPr>
          <w:color w:val="000000" w:themeColor="text1"/>
          <w:lang w:val="es-ES_tradnl"/>
        </w:rPr>
        <w:t>136.81</w:t>
      </w:r>
      <w:r w:rsidRPr="00835032">
        <w:rPr>
          <w:iCs/>
          <w:color w:val="000000" w:themeColor="text1"/>
          <w:lang w:val="es-ES"/>
        </w:rPr>
        <w:t>–</w:t>
      </w:r>
      <w:r w:rsidRPr="0058544D">
        <w:rPr>
          <w:color w:val="000000" w:themeColor="text1"/>
          <w:lang w:val="es-ES_tradnl"/>
        </w:rPr>
        <w:t>136.82.</w:t>
      </w:r>
    </w:p>
  </w:endnote>
  <w:endnote w:id="169">
    <w:p w14:paraId="370105DE"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OCO, para. 15.</w:t>
      </w:r>
    </w:p>
  </w:endnote>
  <w:endnote w:id="170">
    <w:p w14:paraId="5BA4D48B" w14:textId="77777777" w:rsidR="00E959CF" w:rsidRPr="00AE2381" w:rsidRDefault="00E959CF" w:rsidP="00393DDB">
      <w:pPr>
        <w:pStyle w:val="EndnoteText"/>
        <w:rPr>
          <w:color w:val="000000" w:themeColor="text1"/>
          <w:lang w:val="en-US"/>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OCO, para. </w:t>
      </w:r>
      <w:r w:rsidRPr="00AE2381">
        <w:rPr>
          <w:color w:val="000000" w:themeColor="text1"/>
          <w:lang w:val="en-US"/>
        </w:rPr>
        <w:t>15.</w:t>
      </w:r>
    </w:p>
  </w:endnote>
  <w:endnote w:id="171">
    <w:p w14:paraId="31A01E8A" w14:textId="77777777" w:rsidR="00E959CF" w:rsidRPr="00AE2381" w:rsidRDefault="00E959CF" w:rsidP="00393DDB">
      <w:pPr>
        <w:pStyle w:val="EndnoteText"/>
        <w:spacing w:line="240" w:lineRule="auto"/>
        <w:rPr>
          <w:color w:val="000000" w:themeColor="text1"/>
          <w:lang w:val="en-US"/>
        </w:rPr>
      </w:pPr>
      <w:r w:rsidRPr="00AE2381">
        <w:rPr>
          <w:color w:val="000000" w:themeColor="text1"/>
          <w:lang w:val="en-US"/>
        </w:rPr>
        <w:tab/>
      </w:r>
      <w:r w:rsidRPr="00EC2CAE">
        <w:rPr>
          <w:rStyle w:val="EndnoteReference"/>
          <w:color w:val="000000" w:themeColor="text1"/>
          <w:lang w:val="en-US"/>
        </w:rPr>
        <w:endnoteRef/>
      </w:r>
      <w:r w:rsidRPr="00AE2381">
        <w:rPr>
          <w:color w:val="000000" w:themeColor="text1"/>
          <w:lang w:val="en-US"/>
        </w:rPr>
        <w:tab/>
        <w:t>For relevant recommendations see A/HRC/33717, paras. 135.83, 135.145, 135.147, 136.84</w:t>
      </w:r>
      <w:r w:rsidRPr="00AE2381">
        <w:rPr>
          <w:iCs/>
          <w:color w:val="000000" w:themeColor="text1"/>
          <w:lang w:val="en-US"/>
        </w:rPr>
        <w:t>–</w:t>
      </w:r>
      <w:r w:rsidRPr="00AE2381">
        <w:rPr>
          <w:color w:val="000000" w:themeColor="text1"/>
          <w:lang w:val="en-US"/>
        </w:rPr>
        <w:t>136.86.</w:t>
      </w:r>
    </w:p>
  </w:endnote>
  <w:endnote w:id="172">
    <w:p w14:paraId="59B0BFC4" w14:textId="77777777" w:rsidR="00E959CF" w:rsidRPr="0058544D" w:rsidRDefault="00E959CF" w:rsidP="00393DDB">
      <w:pPr>
        <w:pStyle w:val="EndnoteText"/>
        <w:rPr>
          <w:color w:val="000000" w:themeColor="text1"/>
          <w:lang w:val="es-ES_tradnl"/>
        </w:rPr>
      </w:pPr>
      <w:r w:rsidRPr="00AE2381">
        <w:rPr>
          <w:color w:val="000000" w:themeColor="text1"/>
          <w:lang w:val="en-US"/>
        </w:rPr>
        <w:tab/>
      </w:r>
      <w:r w:rsidRPr="00EC2CAE">
        <w:rPr>
          <w:rStyle w:val="EndnoteReference"/>
          <w:color w:val="000000" w:themeColor="text1"/>
          <w:lang w:val="en-US"/>
        </w:rPr>
        <w:endnoteRef/>
      </w:r>
      <w:r w:rsidRPr="00AE2381">
        <w:rPr>
          <w:color w:val="000000" w:themeColor="text1"/>
          <w:lang w:val="en-US"/>
        </w:rPr>
        <w:tab/>
      </w:r>
      <w:proofErr w:type="spellStart"/>
      <w:r w:rsidRPr="00AE2381">
        <w:rPr>
          <w:color w:val="000000" w:themeColor="text1"/>
          <w:lang w:val="en-US"/>
        </w:rPr>
        <w:t>CoE</w:t>
      </w:r>
      <w:proofErr w:type="spellEnd"/>
      <w:r w:rsidRPr="00AE2381">
        <w:rPr>
          <w:color w:val="000000" w:themeColor="text1"/>
          <w:lang w:val="en-US"/>
        </w:rPr>
        <w:t xml:space="preserve">-ACFC, p. 1, ITM, p. 3, JS5, para. 34 and JS9, para. </w:t>
      </w:r>
      <w:r w:rsidRPr="0058544D">
        <w:rPr>
          <w:color w:val="000000" w:themeColor="text1"/>
          <w:lang w:val="es-ES_tradnl"/>
        </w:rPr>
        <w:t>2.</w:t>
      </w:r>
    </w:p>
  </w:endnote>
  <w:endnote w:id="173">
    <w:p w14:paraId="4BEA19CF"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CoE-ACFC, p. 2, JS5, p. 5, JS9, para. 2(a)</w:t>
      </w:r>
      <w:r w:rsidRPr="00835032">
        <w:rPr>
          <w:color w:val="000000" w:themeColor="text1"/>
          <w:lang w:val="es-ES"/>
        </w:rPr>
        <w:t xml:space="preserve"> –</w:t>
      </w:r>
      <w:r w:rsidRPr="0058544D">
        <w:rPr>
          <w:color w:val="000000" w:themeColor="text1"/>
          <w:lang w:val="es-ES_tradnl"/>
        </w:rPr>
        <w:t xml:space="preserve"> (b) and JS10, pp. 11</w:t>
      </w:r>
      <w:r w:rsidRPr="00835032">
        <w:rPr>
          <w:color w:val="000000" w:themeColor="text1"/>
          <w:lang w:val="es-ES"/>
        </w:rPr>
        <w:t>–</w:t>
      </w:r>
      <w:r w:rsidRPr="0058544D">
        <w:rPr>
          <w:color w:val="000000" w:themeColor="text1"/>
          <w:lang w:val="es-ES_tradnl"/>
        </w:rPr>
        <w:t>12.</w:t>
      </w:r>
    </w:p>
  </w:endnote>
  <w:endnote w:id="174">
    <w:p w14:paraId="36951961"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OCO, para. 14.</w:t>
      </w:r>
    </w:p>
  </w:endnote>
  <w:endnote w:id="175">
    <w:p w14:paraId="074EC9C5"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JS10, p. 3.</w:t>
      </w:r>
    </w:p>
  </w:endnote>
  <w:endnote w:id="176">
    <w:p w14:paraId="4AE6A4AB" w14:textId="77777777" w:rsidR="00E959CF" w:rsidRPr="0058544D" w:rsidRDefault="00E959CF" w:rsidP="00393DDB">
      <w:pPr>
        <w:pStyle w:val="EndnoteText"/>
        <w:rPr>
          <w:color w:val="000000" w:themeColor="text1"/>
        </w:rPr>
      </w:pPr>
      <w:r w:rsidRPr="00835032">
        <w:rPr>
          <w:color w:val="000000" w:themeColor="text1"/>
          <w:lang w:val="es-ES"/>
        </w:rPr>
        <w:tab/>
      </w:r>
      <w:r w:rsidRPr="00EC2CAE">
        <w:rPr>
          <w:rStyle w:val="EndnoteReference"/>
          <w:color w:val="000000" w:themeColor="text1"/>
          <w:lang w:val="en-US"/>
        </w:rPr>
        <w:endnoteRef/>
      </w:r>
      <w:r w:rsidRPr="0058544D">
        <w:rPr>
          <w:color w:val="000000" w:themeColor="text1"/>
        </w:rPr>
        <w:tab/>
        <w:t>JS10, p. 3.</w:t>
      </w:r>
    </w:p>
  </w:endnote>
  <w:endnote w:id="177">
    <w:p w14:paraId="2DBE2A16" w14:textId="77777777" w:rsidR="00E959CF" w:rsidRPr="0058544D" w:rsidRDefault="00E959CF" w:rsidP="006A5FF5">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ITM, paras. 8–14 and JS9, paras. 5–7 and 9.</w:t>
      </w:r>
    </w:p>
  </w:endnote>
  <w:endnote w:id="178">
    <w:p w14:paraId="5074075A" w14:textId="77777777" w:rsidR="00E959CF" w:rsidRPr="0058544D" w:rsidRDefault="00E959CF" w:rsidP="006A5FF5">
      <w:pPr>
        <w:pStyle w:val="EndnoteText"/>
        <w:rPr>
          <w:color w:val="000000" w:themeColor="text1"/>
          <w:lang w:val="es-ES_tradnl"/>
        </w:rPr>
      </w:pPr>
      <w:r w:rsidRPr="00835032">
        <w:rPr>
          <w:color w:val="000000" w:themeColor="text1"/>
        </w:rPr>
        <w:tab/>
      </w:r>
      <w:r w:rsidRPr="00EC2CAE">
        <w:rPr>
          <w:rStyle w:val="EndnoteReference"/>
          <w:color w:val="000000" w:themeColor="text1"/>
          <w:lang w:val="en-US"/>
        </w:rPr>
        <w:endnoteRef/>
      </w:r>
      <w:r w:rsidRPr="0058544D">
        <w:rPr>
          <w:color w:val="000000" w:themeColor="text1"/>
          <w:lang w:val="es-ES_tradnl"/>
        </w:rPr>
        <w:tab/>
        <w:t>JS10, pp. 5</w:t>
      </w:r>
      <w:r w:rsidRPr="00835032">
        <w:rPr>
          <w:color w:val="000000" w:themeColor="text1"/>
          <w:lang w:val="es-ES"/>
        </w:rPr>
        <w:t>–</w:t>
      </w:r>
      <w:r w:rsidRPr="0058544D">
        <w:rPr>
          <w:color w:val="000000" w:themeColor="text1"/>
          <w:lang w:val="es-ES_tradnl"/>
        </w:rPr>
        <w:t>6.</w:t>
      </w:r>
    </w:p>
  </w:endnote>
  <w:endnote w:id="179">
    <w:p w14:paraId="0942C0BF" w14:textId="77777777" w:rsidR="00E959CF" w:rsidRPr="0058544D" w:rsidRDefault="00E959CF" w:rsidP="006A5FF5">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CoE-ECRI, paras. 9</w:t>
      </w:r>
      <w:r w:rsidRPr="00835032">
        <w:rPr>
          <w:color w:val="000000" w:themeColor="text1"/>
          <w:lang w:val="es-ES"/>
        </w:rPr>
        <w:t>–</w:t>
      </w:r>
      <w:r w:rsidRPr="0058544D">
        <w:rPr>
          <w:color w:val="000000" w:themeColor="text1"/>
          <w:lang w:val="es-ES_tradnl"/>
        </w:rPr>
        <w:t>10.</w:t>
      </w:r>
    </w:p>
  </w:endnote>
  <w:endnote w:id="180">
    <w:p w14:paraId="3DE969BC" w14:textId="77777777" w:rsidR="00E959CF" w:rsidRPr="0058544D" w:rsidRDefault="00E959CF" w:rsidP="006A5FF5">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JS9, para. 7(a).</w:t>
      </w:r>
    </w:p>
  </w:endnote>
  <w:endnote w:id="181">
    <w:p w14:paraId="6110A275" w14:textId="77777777" w:rsidR="00E959CF" w:rsidRPr="0058544D" w:rsidRDefault="00E959CF" w:rsidP="006A5FF5">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JS10, p. 7.</w:t>
      </w:r>
    </w:p>
  </w:endnote>
  <w:endnote w:id="182">
    <w:p w14:paraId="606BA85C" w14:textId="77777777" w:rsidR="00E959CF" w:rsidRPr="0058544D" w:rsidRDefault="00E959CF" w:rsidP="006A5FF5">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CoE-ECRI, p. 10.</w:t>
      </w:r>
    </w:p>
  </w:endnote>
  <w:endnote w:id="183">
    <w:p w14:paraId="1FFD8F96" w14:textId="77777777" w:rsidR="00E959CF" w:rsidRPr="0058544D" w:rsidRDefault="00E959CF" w:rsidP="006A5FF5">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ITM, para. 14(j).</w:t>
      </w:r>
    </w:p>
  </w:endnote>
  <w:endnote w:id="184">
    <w:p w14:paraId="0444DEBF" w14:textId="77777777" w:rsidR="00E959CF" w:rsidRPr="0058544D" w:rsidRDefault="00E959CF" w:rsidP="00535D19">
      <w:pPr>
        <w:pStyle w:val="EndnoteText"/>
        <w:spacing w:line="240" w:lineRule="exac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CoE-CDADI, p. 22.</w:t>
      </w:r>
    </w:p>
  </w:endnote>
  <w:endnote w:id="185">
    <w:p w14:paraId="17B50E7E" w14:textId="77777777" w:rsidR="00E959CF" w:rsidRPr="00835032" w:rsidRDefault="00E959CF" w:rsidP="00535D19">
      <w:pPr>
        <w:pStyle w:val="EndnoteText"/>
        <w:spacing w:line="240" w:lineRule="exact"/>
        <w:rPr>
          <w:color w:val="000000" w:themeColor="text1"/>
          <w:lang w:val="es-ES"/>
        </w:rPr>
      </w:pPr>
      <w:r w:rsidRPr="00835032">
        <w:rPr>
          <w:color w:val="000000" w:themeColor="text1"/>
          <w:lang w:val="es-ES"/>
        </w:rPr>
        <w:tab/>
      </w:r>
      <w:r w:rsidRPr="00EC2CAE">
        <w:rPr>
          <w:rStyle w:val="EndnoteReference"/>
          <w:color w:val="000000" w:themeColor="text1"/>
          <w:lang w:val="en-US"/>
        </w:rPr>
        <w:endnoteRef/>
      </w:r>
      <w:r w:rsidRPr="00835032">
        <w:rPr>
          <w:color w:val="000000" w:themeColor="text1"/>
          <w:lang w:val="es-ES"/>
        </w:rPr>
        <w:tab/>
        <w:t>CoE-CDADI, p. 22.</w:t>
      </w:r>
    </w:p>
    <w:bookmarkStart w:id="186" w:name="_2et92p0" w:colFirst="0" w:colLast="0"/>
    <w:bookmarkEnd w:id="186"/>
  </w:endnote>
  <w:endnote w:id="186">
    <w:p w14:paraId="0C552A98" w14:textId="77777777" w:rsidR="00E959CF" w:rsidRPr="00835032" w:rsidRDefault="00E959CF" w:rsidP="00535D19">
      <w:pPr>
        <w:pStyle w:val="EndnoteText"/>
        <w:spacing w:line="240" w:lineRule="exact"/>
        <w:rPr>
          <w:color w:val="000000" w:themeColor="text1"/>
          <w:lang w:val="es-ES"/>
        </w:rPr>
      </w:pPr>
      <w:bookmarkStart w:id="188" w:name="_2et92p0" w:colFirst="0" w:colLast="0"/>
      <w:bookmarkEnd w:id="188"/>
      <w:r w:rsidRPr="00835032">
        <w:rPr>
          <w:color w:val="000000" w:themeColor="text1"/>
          <w:lang w:val="es-ES"/>
        </w:rPr>
        <w:tab/>
      </w:r>
      <w:r w:rsidRPr="00EC2CAE">
        <w:rPr>
          <w:rStyle w:val="EndnoteReference"/>
          <w:color w:val="000000" w:themeColor="text1"/>
          <w:lang w:val="en-US"/>
        </w:rPr>
        <w:endnoteRef/>
      </w:r>
      <w:r w:rsidRPr="00835032">
        <w:rPr>
          <w:color w:val="000000" w:themeColor="text1"/>
          <w:lang w:val="es-ES"/>
        </w:rPr>
        <w:tab/>
        <w:t>JS10, p. 13.</w:t>
      </w:r>
    </w:p>
  </w:endnote>
  <w:endnote w:id="187">
    <w:p w14:paraId="34DB006A" w14:textId="77777777" w:rsidR="00E959CF" w:rsidRPr="00AE2381" w:rsidRDefault="00E959CF" w:rsidP="00535D19">
      <w:pPr>
        <w:pStyle w:val="EndnoteText"/>
        <w:spacing w:line="240" w:lineRule="exact"/>
        <w:rPr>
          <w:color w:val="000000" w:themeColor="text1"/>
          <w:lang w:val="fr-CH"/>
        </w:rPr>
      </w:pPr>
      <w:r w:rsidRPr="00835032">
        <w:rPr>
          <w:color w:val="000000" w:themeColor="text1"/>
          <w:lang w:val="es-ES"/>
        </w:rPr>
        <w:tab/>
      </w:r>
      <w:r w:rsidRPr="00EC2CAE">
        <w:rPr>
          <w:rStyle w:val="EndnoteReference"/>
          <w:color w:val="000000" w:themeColor="text1"/>
          <w:lang w:val="en-US"/>
        </w:rPr>
        <w:endnoteRef/>
      </w:r>
      <w:r w:rsidRPr="00835032">
        <w:rPr>
          <w:color w:val="000000" w:themeColor="text1"/>
          <w:lang w:val="es-ES"/>
        </w:rPr>
        <w:tab/>
        <w:t xml:space="preserve">OSCE-ODIHR, para. </w:t>
      </w:r>
      <w:r w:rsidRPr="00AE2381">
        <w:rPr>
          <w:color w:val="000000" w:themeColor="text1"/>
          <w:lang w:val="fr-CH"/>
        </w:rPr>
        <w:t>10.</w:t>
      </w:r>
    </w:p>
  </w:endnote>
  <w:endnote w:id="188">
    <w:p w14:paraId="165B2702" w14:textId="77777777" w:rsidR="00E959CF" w:rsidRPr="00AE2381" w:rsidRDefault="00E959CF" w:rsidP="00535D19">
      <w:pPr>
        <w:pStyle w:val="EndnoteText"/>
        <w:spacing w:line="240" w:lineRule="exact"/>
        <w:rPr>
          <w:color w:val="000000" w:themeColor="text1"/>
          <w:lang w:val="fr-CH"/>
        </w:rPr>
      </w:pPr>
      <w:r w:rsidRPr="00AE2381">
        <w:rPr>
          <w:color w:val="000000" w:themeColor="text1"/>
          <w:lang w:val="fr-CH"/>
        </w:rPr>
        <w:tab/>
      </w:r>
      <w:r w:rsidRPr="00EC2CAE">
        <w:rPr>
          <w:rStyle w:val="EndnoteReference"/>
          <w:color w:val="000000" w:themeColor="text1"/>
          <w:lang w:val="en-US"/>
        </w:rPr>
        <w:endnoteRef/>
      </w:r>
      <w:r w:rsidRPr="00AE2381">
        <w:rPr>
          <w:color w:val="000000" w:themeColor="text1"/>
          <w:lang w:val="fr-CH"/>
        </w:rPr>
        <w:tab/>
        <w:t xml:space="preserve">For relevant </w:t>
      </w:r>
      <w:proofErr w:type="spellStart"/>
      <w:r w:rsidRPr="00AE2381">
        <w:rPr>
          <w:color w:val="000000" w:themeColor="text1"/>
          <w:lang w:val="fr-CH"/>
        </w:rPr>
        <w:t>recommendations</w:t>
      </w:r>
      <w:proofErr w:type="spellEnd"/>
      <w:r w:rsidRPr="00AE2381">
        <w:rPr>
          <w:color w:val="000000" w:themeColor="text1"/>
          <w:lang w:val="fr-CH"/>
        </w:rPr>
        <w:t xml:space="preserve"> </w:t>
      </w:r>
      <w:proofErr w:type="spellStart"/>
      <w:r w:rsidRPr="00AE2381">
        <w:rPr>
          <w:color w:val="000000" w:themeColor="text1"/>
          <w:lang w:val="fr-CH"/>
        </w:rPr>
        <w:t>see</w:t>
      </w:r>
      <w:proofErr w:type="spellEnd"/>
      <w:r w:rsidRPr="00AE2381">
        <w:rPr>
          <w:color w:val="000000" w:themeColor="text1"/>
          <w:lang w:val="fr-CH"/>
        </w:rPr>
        <w:t xml:space="preserve"> A/HRC/33717, paras. 135.148</w:t>
      </w:r>
      <w:r w:rsidRPr="00AE2381">
        <w:rPr>
          <w:iCs/>
          <w:color w:val="000000" w:themeColor="text1"/>
          <w:lang w:val="fr-CH"/>
        </w:rPr>
        <w:t>–</w:t>
      </w:r>
      <w:r w:rsidRPr="00AE2381">
        <w:rPr>
          <w:color w:val="000000" w:themeColor="text1"/>
          <w:lang w:val="fr-CH"/>
        </w:rPr>
        <w:t>135.149,136.87</w:t>
      </w:r>
      <w:r w:rsidRPr="00AE2381">
        <w:rPr>
          <w:iCs/>
          <w:color w:val="000000" w:themeColor="text1"/>
          <w:lang w:val="fr-CH"/>
        </w:rPr>
        <w:t>–</w:t>
      </w:r>
      <w:r w:rsidRPr="00AE2381">
        <w:rPr>
          <w:color w:val="000000" w:themeColor="text1"/>
          <w:lang w:val="fr-CH"/>
        </w:rPr>
        <w:t>136.89, 136.91</w:t>
      </w:r>
      <w:r w:rsidRPr="00AE2381">
        <w:rPr>
          <w:iCs/>
          <w:color w:val="000000" w:themeColor="text1"/>
          <w:lang w:val="fr-CH"/>
        </w:rPr>
        <w:t>–</w:t>
      </w:r>
      <w:r w:rsidRPr="00AE2381">
        <w:rPr>
          <w:color w:val="000000" w:themeColor="text1"/>
          <w:lang w:val="fr-CH"/>
        </w:rPr>
        <w:t>136.94.</w:t>
      </w:r>
    </w:p>
  </w:endnote>
  <w:endnote w:id="189">
    <w:p w14:paraId="0453C343" w14:textId="77777777" w:rsidR="00E959CF" w:rsidRPr="00AE2381" w:rsidRDefault="00E959CF" w:rsidP="00393DDB">
      <w:pPr>
        <w:pStyle w:val="EndnoteText"/>
        <w:rPr>
          <w:color w:val="000000" w:themeColor="text1"/>
          <w:lang w:val="es-ES"/>
        </w:rPr>
      </w:pPr>
      <w:r w:rsidRPr="00AE2381">
        <w:rPr>
          <w:color w:val="000000" w:themeColor="text1"/>
          <w:lang w:val="fr-CH"/>
        </w:rPr>
        <w:tab/>
      </w:r>
      <w:r w:rsidRPr="00EC2CAE">
        <w:rPr>
          <w:rStyle w:val="EndnoteReference"/>
          <w:color w:val="000000" w:themeColor="text1"/>
          <w:lang w:val="en-US"/>
        </w:rPr>
        <w:endnoteRef/>
      </w:r>
      <w:r w:rsidRPr="00AE2381">
        <w:rPr>
          <w:color w:val="000000" w:themeColor="text1"/>
          <w:lang w:val="fr-CH"/>
        </w:rPr>
        <w:tab/>
        <w:t xml:space="preserve">AI, paras. 19–20, </w:t>
      </w:r>
      <w:proofErr w:type="spellStart"/>
      <w:r w:rsidRPr="00AE2381">
        <w:rPr>
          <w:color w:val="000000" w:themeColor="text1"/>
          <w:lang w:val="fr-CH"/>
        </w:rPr>
        <w:t>CoE</w:t>
      </w:r>
      <w:proofErr w:type="spellEnd"/>
      <w:r w:rsidRPr="00AE2381">
        <w:rPr>
          <w:color w:val="000000" w:themeColor="text1"/>
          <w:lang w:val="fr-CH"/>
        </w:rPr>
        <w:t xml:space="preserve">-ECRI, paras. </w:t>
      </w:r>
      <w:r w:rsidRPr="0058544D">
        <w:rPr>
          <w:color w:val="000000" w:themeColor="text1"/>
          <w:lang w:val="es-ES_tradnl"/>
        </w:rPr>
        <w:t>9</w:t>
      </w:r>
      <w:r w:rsidRPr="00835032">
        <w:rPr>
          <w:color w:val="000000" w:themeColor="text1"/>
          <w:lang w:val="es-ES"/>
        </w:rPr>
        <w:t>–</w:t>
      </w:r>
      <w:r w:rsidRPr="0058544D">
        <w:rPr>
          <w:color w:val="000000" w:themeColor="text1"/>
          <w:lang w:val="es-ES_tradnl"/>
        </w:rPr>
        <w:t xml:space="preserve">10, Doras, paras. </w:t>
      </w:r>
      <w:r w:rsidRPr="00AE2381">
        <w:rPr>
          <w:color w:val="000000" w:themeColor="text1"/>
          <w:lang w:val="es-ES"/>
        </w:rPr>
        <w:t>4–5 and JS4, paras. 45–46 and 48.</w:t>
      </w:r>
    </w:p>
  </w:endnote>
  <w:endnote w:id="190">
    <w:p w14:paraId="46BC6BC7" w14:textId="77777777" w:rsidR="00E959CF" w:rsidRPr="0058544D" w:rsidRDefault="00E959CF" w:rsidP="00393DDB">
      <w:pPr>
        <w:pStyle w:val="EndnoteText"/>
        <w:rPr>
          <w:color w:val="000000" w:themeColor="text1"/>
          <w:lang w:val="es-ES_tradnl"/>
        </w:rPr>
      </w:pPr>
      <w:r w:rsidRPr="00AE2381">
        <w:rPr>
          <w:color w:val="000000" w:themeColor="text1"/>
          <w:lang w:val="es-ES"/>
        </w:rPr>
        <w:tab/>
      </w:r>
      <w:r w:rsidRPr="00EC2CAE">
        <w:rPr>
          <w:rStyle w:val="EndnoteReference"/>
          <w:color w:val="000000" w:themeColor="text1"/>
          <w:lang w:val="en-US"/>
        </w:rPr>
        <w:endnoteRef/>
      </w:r>
      <w:r w:rsidRPr="00AE2381">
        <w:rPr>
          <w:color w:val="000000" w:themeColor="text1"/>
          <w:lang w:val="es-ES"/>
        </w:rPr>
        <w:tab/>
        <w:t xml:space="preserve">AI, paras. 19–20 and </w:t>
      </w:r>
      <w:proofErr w:type="spellStart"/>
      <w:r w:rsidRPr="00AE2381">
        <w:rPr>
          <w:color w:val="000000" w:themeColor="text1"/>
          <w:lang w:val="es-ES"/>
        </w:rPr>
        <w:t>Nasc</w:t>
      </w:r>
      <w:proofErr w:type="spellEnd"/>
      <w:r w:rsidRPr="00AE2381">
        <w:rPr>
          <w:color w:val="000000" w:themeColor="text1"/>
          <w:lang w:val="es-ES"/>
        </w:rPr>
        <w:t xml:space="preserve">, paras. </w:t>
      </w:r>
      <w:r w:rsidRPr="0058544D">
        <w:rPr>
          <w:color w:val="000000" w:themeColor="text1"/>
          <w:lang w:val="es-ES_tradnl"/>
        </w:rPr>
        <w:t>21</w:t>
      </w:r>
      <w:r w:rsidRPr="00835032">
        <w:rPr>
          <w:color w:val="000000" w:themeColor="text1"/>
          <w:lang w:val="es-ES"/>
        </w:rPr>
        <w:t>–</w:t>
      </w:r>
      <w:r w:rsidRPr="0058544D">
        <w:rPr>
          <w:color w:val="000000" w:themeColor="text1"/>
          <w:lang w:val="es-ES_tradnl"/>
        </w:rPr>
        <w:t>22.</w:t>
      </w:r>
    </w:p>
  </w:endnote>
  <w:endnote w:id="191">
    <w:p w14:paraId="4A49EFE4"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AI p. 4, Doras, p. 2 and JS4, para. 49.</w:t>
      </w:r>
    </w:p>
  </w:endnote>
  <w:endnote w:id="192">
    <w:p w14:paraId="6AB5807C" w14:textId="77777777" w:rsidR="00E959CF" w:rsidRPr="00E959CF" w:rsidRDefault="00E959CF" w:rsidP="00393DDB">
      <w:pPr>
        <w:pStyle w:val="EndnoteText"/>
        <w:rPr>
          <w:color w:val="000000" w:themeColor="text1"/>
          <w:lang w:val="es-ES"/>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CoE-ECRI, p. 10.</w:t>
      </w:r>
    </w:p>
  </w:endnote>
  <w:endnote w:id="193">
    <w:p w14:paraId="4B5BCF96"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Nasc, p. 3.</w:t>
      </w:r>
    </w:p>
  </w:endnote>
  <w:endnote w:id="194">
    <w:p w14:paraId="170267A5" w14:textId="77777777" w:rsidR="00E959CF" w:rsidRPr="0058544D" w:rsidRDefault="00E959CF" w:rsidP="00393DDB">
      <w:pPr>
        <w:pStyle w:val="EndnoteText"/>
        <w:rPr>
          <w:color w:val="000000" w:themeColor="text1"/>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Doras, paras. 7</w:t>
      </w:r>
      <w:r w:rsidRPr="005455A7">
        <w:rPr>
          <w:color w:val="000000" w:themeColor="text1"/>
          <w:lang w:val="es-ES"/>
        </w:rPr>
        <w:t>–</w:t>
      </w:r>
      <w:r w:rsidRPr="0058544D">
        <w:rPr>
          <w:color w:val="000000" w:themeColor="text1"/>
          <w:lang w:val="es-ES_tradnl"/>
        </w:rPr>
        <w:t>8, JS4, paras. 42</w:t>
      </w:r>
      <w:r w:rsidRPr="005455A7">
        <w:rPr>
          <w:color w:val="000000" w:themeColor="text1"/>
          <w:lang w:val="es-ES"/>
        </w:rPr>
        <w:t>–</w:t>
      </w:r>
      <w:r w:rsidRPr="0058544D">
        <w:rPr>
          <w:color w:val="000000" w:themeColor="text1"/>
          <w:lang w:val="es-ES_tradnl"/>
        </w:rPr>
        <w:t xml:space="preserve">43, Nasc, paras. </w:t>
      </w:r>
      <w:r w:rsidRPr="0058544D">
        <w:rPr>
          <w:color w:val="000000" w:themeColor="text1"/>
        </w:rPr>
        <w:t>24–25 and Oxfam p. 1.</w:t>
      </w:r>
    </w:p>
  </w:endnote>
  <w:endnote w:id="195">
    <w:p w14:paraId="425D832C"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Doras, p. 4 and Oxfam, p. 1.</w:t>
      </w:r>
    </w:p>
  </w:endnote>
  <w:endnote w:id="196">
    <w:p w14:paraId="69DA7C6C" w14:textId="77777777" w:rsidR="00E959CF" w:rsidRPr="0058544D" w:rsidRDefault="00E959CF" w:rsidP="00393DDB">
      <w:pPr>
        <w:pStyle w:val="EndnoteText"/>
        <w:rPr>
          <w:color w:val="000000" w:themeColor="text1"/>
          <w:lang w:val="es-ES_tradnl"/>
        </w:rPr>
      </w:pPr>
      <w:r w:rsidRPr="005455A7">
        <w:rPr>
          <w:color w:val="000000" w:themeColor="text1"/>
        </w:rPr>
        <w:tab/>
      </w:r>
      <w:r w:rsidRPr="00EC2CAE">
        <w:rPr>
          <w:rStyle w:val="EndnoteReference"/>
          <w:color w:val="000000" w:themeColor="text1"/>
          <w:lang w:val="en-US"/>
        </w:rPr>
        <w:endnoteRef/>
      </w:r>
      <w:r w:rsidRPr="0058544D">
        <w:rPr>
          <w:color w:val="000000" w:themeColor="text1"/>
          <w:lang w:val="es-ES_tradnl"/>
        </w:rPr>
        <w:tab/>
        <w:t>JS4, para. 44 and Nasc, p. 6.</w:t>
      </w:r>
    </w:p>
  </w:endnote>
  <w:endnote w:id="197">
    <w:p w14:paraId="27D123EC"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Nasc, para. 16.</w:t>
      </w:r>
    </w:p>
  </w:endnote>
  <w:endnote w:id="198">
    <w:p w14:paraId="3351995B"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Nasc, p. 3.</w:t>
      </w:r>
    </w:p>
  </w:endnote>
  <w:endnote w:id="199">
    <w:p w14:paraId="076F3670" w14:textId="77777777" w:rsidR="00E959CF" w:rsidRPr="00AE2381" w:rsidRDefault="00E959CF" w:rsidP="00393DDB">
      <w:pPr>
        <w:pStyle w:val="EndnoteText"/>
        <w:rPr>
          <w:color w:val="000000" w:themeColor="text1"/>
          <w:lang w:val="es-ES"/>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 39.</w:t>
      </w:r>
    </w:p>
  </w:endnote>
  <w:endnote w:id="200">
    <w:p w14:paraId="73B44C47" w14:textId="77777777" w:rsidR="00E959CF" w:rsidRPr="0058544D" w:rsidRDefault="00E959CF" w:rsidP="00393DDB">
      <w:pPr>
        <w:pStyle w:val="EndnoteText"/>
        <w:rPr>
          <w:color w:val="000000" w:themeColor="text1"/>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Doras, paras. </w:t>
      </w:r>
      <w:r w:rsidRPr="0058544D">
        <w:rPr>
          <w:color w:val="000000" w:themeColor="text1"/>
        </w:rPr>
        <w:t>15–18 and MRCI, p. 3.</w:t>
      </w:r>
    </w:p>
  </w:endnote>
  <w:endnote w:id="201">
    <w:p w14:paraId="6A88A257" w14:textId="77777777" w:rsidR="00E959CF" w:rsidRPr="0058544D" w:rsidRDefault="00E959CF" w:rsidP="00393DDB">
      <w:pPr>
        <w:pStyle w:val="EndnoteText"/>
        <w:rPr>
          <w:color w:val="000000" w:themeColor="text1"/>
          <w:lang w:val="es-ES_tradnl"/>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 xml:space="preserve">Nasc, para. </w:t>
      </w:r>
      <w:r w:rsidRPr="0058544D">
        <w:rPr>
          <w:color w:val="000000" w:themeColor="text1"/>
          <w:lang w:val="es-ES_tradnl"/>
        </w:rPr>
        <w:t>17.</w:t>
      </w:r>
    </w:p>
  </w:endnote>
  <w:endnote w:id="202">
    <w:p w14:paraId="5801C3DF"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JS4, para. 40.</w:t>
      </w:r>
    </w:p>
  </w:endnote>
  <w:endnote w:id="203">
    <w:p w14:paraId="0EAECD62"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Dora,s p. 7 and Nasc, p. 3.</w:t>
      </w:r>
    </w:p>
  </w:endnote>
  <w:endnote w:id="204">
    <w:p w14:paraId="2B4255F4"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Doras, para. 20.</w:t>
      </w:r>
    </w:p>
  </w:endnote>
  <w:endnote w:id="205">
    <w:p w14:paraId="63A05AA0"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Doras, pp. 8</w:t>
      </w:r>
      <w:r w:rsidRPr="005455A7">
        <w:rPr>
          <w:color w:val="000000" w:themeColor="text1"/>
          <w:lang w:val="es-ES"/>
        </w:rPr>
        <w:t>–</w:t>
      </w:r>
      <w:r w:rsidRPr="0058544D">
        <w:rPr>
          <w:color w:val="000000" w:themeColor="text1"/>
          <w:lang w:val="es-ES_tradnl"/>
        </w:rPr>
        <w:t>9.</w:t>
      </w:r>
    </w:p>
  </w:endnote>
  <w:endnote w:id="206">
    <w:p w14:paraId="2E2922EA"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CoE-ECRI, p. 10.</w:t>
      </w:r>
    </w:p>
  </w:endnote>
  <w:endnote w:id="207">
    <w:p w14:paraId="222E6D09" w14:textId="77777777" w:rsidR="00E959CF" w:rsidRPr="0058544D" w:rsidRDefault="00E959CF" w:rsidP="00393DDB">
      <w:pPr>
        <w:pStyle w:val="EndnoteText"/>
        <w:rPr>
          <w:color w:val="000000" w:themeColor="text1"/>
        </w:rPr>
      </w:pPr>
      <w:r w:rsidRPr="005455A7">
        <w:rPr>
          <w:color w:val="000000" w:themeColor="text1"/>
          <w:lang w:val="es-ES"/>
        </w:rPr>
        <w:tab/>
      </w:r>
      <w:r w:rsidRPr="00EC2CAE">
        <w:rPr>
          <w:rStyle w:val="EndnoteReference"/>
          <w:color w:val="000000" w:themeColor="text1"/>
          <w:lang w:val="en-US"/>
        </w:rPr>
        <w:endnoteRef/>
      </w:r>
      <w:r w:rsidRPr="0058544D">
        <w:rPr>
          <w:color w:val="000000" w:themeColor="text1"/>
        </w:rPr>
        <w:tab/>
        <w:t>MRCI, p. 6.</w:t>
      </w:r>
    </w:p>
  </w:endnote>
  <w:endnote w:id="208">
    <w:p w14:paraId="2A33A40A"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CoE-CPT, p. 4 and Nasc, p. 1.</w:t>
      </w:r>
    </w:p>
  </w:endnote>
  <w:endnote w:id="209">
    <w:p w14:paraId="3867C27E"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CoE-CPT, p. 4.</w:t>
      </w:r>
    </w:p>
  </w:endnote>
  <w:endnote w:id="210">
    <w:p w14:paraId="572F6F8B"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IPRT, p. 6, JS5, p. 8 and Nasc, p. 1.</w:t>
      </w:r>
    </w:p>
  </w:endnote>
  <w:endnote w:id="211">
    <w:p w14:paraId="3A26DE29" w14:textId="77777777" w:rsidR="00E959CF" w:rsidRPr="0058544D" w:rsidRDefault="00E959CF" w:rsidP="00393DDB">
      <w:pPr>
        <w:pStyle w:val="EndnoteText"/>
        <w:rPr>
          <w:color w:val="000000" w:themeColor="text1"/>
        </w:rPr>
      </w:pPr>
      <w:r w:rsidRPr="0058544D">
        <w:rPr>
          <w:color w:val="000000" w:themeColor="text1"/>
        </w:rPr>
        <w:tab/>
      </w:r>
      <w:r w:rsidRPr="00EC2CAE">
        <w:rPr>
          <w:rStyle w:val="EndnoteReference"/>
          <w:color w:val="000000" w:themeColor="text1"/>
          <w:lang w:val="en-US"/>
        </w:rPr>
        <w:endnoteRef/>
      </w:r>
      <w:r w:rsidRPr="0058544D">
        <w:rPr>
          <w:color w:val="000000" w:themeColor="text1"/>
        </w:rPr>
        <w:tab/>
        <w:t>The 1954 Convention Relating to the Status of Stateless Persons and the 1961 Convention on the Reduction of Statelessness</w:t>
      </w:r>
    </w:p>
  </w:endnote>
  <w:endnote w:id="212">
    <w:p w14:paraId="01D8065D" w14:textId="77777777" w:rsidR="00E959CF" w:rsidRPr="0058544D" w:rsidRDefault="00E959CF" w:rsidP="00393DDB">
      <w:pPr>
        <w:pStyle w:val="EndnoteText"/>
        <w:rPr>
          <w:color w:val="000000" w:themeColor="text1"/>
          <w:lang w:val="es-ES_tradnl"/>
        </w:rPr>
      </w:pPr>
      <w:r w:rsidRPr="005455A7">
        <w:rPr>
          <w:color w:val="000000" w:themeColor="text1"/>
        </w:rPr>
        <w:tab/>
      </w:r>
      <w:r w:rsidRPr="00EC2CAE">
        <w:rPr>
          <w:rStyle w:val="EndnoteReference"/>
          <w:color w:val="000000" w:themeColor="text1"/>
          <w:lang w:val="en-US"/>
        </w:rPr>
        <w:endnoteRef/>
      </w:r>
      <w:r w:rsidRPr="0058544D">
        <w:rPr>
          <w:color w:val="000000" w:themeColor="text1"/>
          <w:lang w:val="es-ES_tradnl"/>
        </w:rPr>
        <w:tab/>
        <w:t>JS8, paras. 10</w:t>
      </w:r>
      <w:r w:rsidRPr="005455A7">
        <w:rPr>
          <w:color w:val="000000" w:themeColor="text1"/>
          <w:lang w:val="es-ES"/>
        </w:rPr>
        <w:t>–</w:t>
      </w:r>
      <w:r w:rsidRPr="0058544D">
        <w:rPr>
          <w:color w:val="000000" w:themeColor="text1"/>
          <w:lang w:val="es-ES_tradnl"/>
        </w:rPr>
        <w:t>19.</w:t>
      </w:r>
    </w:p>
  </w:endnote>
  <w:endnote w:id="213">
    <w:p w14:paraId="3FAC08D3"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Doras, paras. 23</w:t>
      </w:r>
      <w:r w:rsidRPr="005455A7">
        <w:rPr>
          <w:color w:val="000000" w:themeColor="text1"/>
          <w:lang w:val="es-ES"/>
        </w:rPr>
        <w:t>–</w:t>
      </w:r>
      <w:r w:rsidRPr="0058544D">
        <w:rPr>
          <w:color w:val="000000" w:themeColor="text1"/>
          <w:lang w:val="es-ES_tradnl"/>
        </w:rPr>
        <w:t>26.</w:t>
      </w:r>
    </w:p>
  </w:endnote>
  <w:endnote w:id="214">
    <w:p w14:paraId="2D681162" w14:textId="77777777" w:rsidR="00E959CF" w:rsidRPr="0058544D" w:rsidRDefault="00E959CF" w:rsidP="00393DDB">
      <w:pPr>
        <w:pStyle w:val="EndnoteText"/>
        <w:rPr>
          <w:color w:val="000000" w:themeColor="text1"/>
          <w:lang w:val="es-ES_tradnl"/>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Doras, p. 11, JS8, para. 47(IV) and OCO, para. 13.</w:t>
      </w:r>
    </w:p>
  </w:endnote>
  <w:endnote w:id="215">
    <w:p w14:paraId="5EEBE935" w14:textId="77777777" w:rsidR="00E959CF" w:rsidRPr="0058544D" w:rsidRDefault="00E959CF" w:rsidP="00393DDB">
      <w:pPr>
        <w:pStyle w:val="EndnoteText"/>
        <w:rPr>
          <w:color w:val="000000" w:themeColor="text1"/>
        </w:rPr>
      </w:pPr>
      <w:r w:rsidRPr="0058544D">
        <w:rPr>
          <w:color w:val="000000" w:themeColor="text1"/>
          <w:lang w:val="es-ES_tradnl"/>
        </w:rPr>
        <w:tab/>
      </w:r>
      <w:r w:rsidRPr="00EC2CAE">
        <w:rPr>
          <w:rStyle w:val="EndnoteReference"/>
          <w:color w:val="000000" w:themeColor="text1"/>
          <w:lang w:val="en-US"/>
        </w:rPr>
        <w:endnoteRef/>
      </w:r>
      <w:r w:rsidRPr="0058544D">
        <w:rPr>
          <w:color w:val="000000" w:themeColor="text1"/>
          <w:lang w:val="es-ES_tradnl"/>
        </w:rPr>
        <w:tab/>
        <w:t xml:space="preserve">JS8, para. </w:t>
      </w:r>
      <w:r w:rsidRPr="0058544D">
        <w:rPr>
          <w:color w:val="000000" w:themeColor="text1"/>
        </w:rPr>
        <w:t>47(II), (III), and (VII).</w:t>
      </w:r>
    </w:p>
    <w:p w14:paraId="1B5E8872" w14:textId="5098E1F2" w:rsidR="00E959CF" w:rsidRPr="00263CE9" w:rsidRDefault="00E959CF" w:rsidP="00263CE9">
      <w:pPr>
        <w:pStyle w:val="SingleTxtGA"/>
        <w:bidi w:val="0"/>
        <w:jc w:val="center"/>
        <w:rPr>
          <w:u w:val="single"/>
        </w:rPr>
      </w:pPr>
      <w:r>
        <w:rPr>
          <w:u w:val="single"/>
          <w:rtl/>
        </w:rPr>
        <w:tab/>
      </w:r>
      <w:r>
        <w:rPr>
          <w:u w:val="single"/>
          <w:rtl/>
        </w:rPr>
        <w:tab/>
      </w:r>
      <w:r>
        <w:rPr>
          <w:u w:val="single"/>
          <w:rtl/>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Noto Sans Symbols">
    <w:altName w:val="Calibri"/>
    <w:charset w:val="00"/>
    <w:family w:val="auto"/>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Effra">
    <w:altName w:val="Franklin Gothic Medium Cond"/>
    <w:charset w:val="00"/>
    <w:family w:val="auto"/>
    <w:pitch w:val="variable"/>
    <w:sig w:usb0="00000001" w:usb1="5000205B" w:usb2="00000000" w:usb3="00000000" w:csb0="0000009B" w:csb1="00000000"/>
  </w:font>
  <w:font w:name="Amnesty Trade Gothic">
    <w:altName w:val="Trebuchet MS"/>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806D" w14:textId="7056262C" w:rsidR="00E959CF" w:rsidRPr="007F4180" w:rsidRDefault="00E959CF" w:rsidP="007F4180">
    <w:pPr>
      <w:pStyle w:val="Footer"/>
      <w:tabs>
        <w:tab w:val="right" w:pos="9638"/>
      </w:tabs>
      <w:rPr>
        <w:b/>
        <w:sz w:val="18"/>
        <w:lang w:val="en-US"/>
      </w:rPr>
    </w:pPr>
    <w:r>
      <w:rPr>
        <w:lang w:val="en-US"/>
      </w:rPr>
      <w:t>GE.21-11141</w:t>
    </w:r>
    <w:r>
      <w:rPr>
        <w:lang w:val="en-US"/>
      </w:rPr>
      <w:tab/>
    </w:r>
    <w:r w:rsidRPr="007F4180">
      <w:rPr>
        <w:b/>
        <w:sz w:val="18"/>
        <w:lang w:val="en-US"/>
      </w:rPr>
      <w:fldChar w:fldCharType="begin"/>
    </w:r>
    <w:r w:rsidRPr="007F4180">
      <w:rPr>
        <w:b/>
        <w:sz w:val="18"/>
        <w:lang w:val="en-US"/>
      </w:rPr>
      <w:instrText xml:space="preserve"> PAGE  \* MERGEFORMAT </w:instrText>
    </w:r>
    <w:r w:rsidRPr="007F4180">
      <w:rPr>
        <w:b/>
        <w:sz w:val="18"/>
        <w:lang w:val="en-US"/>
      </w:rPr>
      <w:fldChar w:fldCharType="separate"/>
    </w:r>
    <w:r w:rsidRPr="007F4180">
      <w:rPr>
        <w:b/>
        <w:noProof/>
        <w:sz w:val="18"/>
        <w:lang w:val="en-US"/>
      </w:rPr>
      <w:t>2</w:t>
    </w:r>
    <w:r w:rsidRPr="007F418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E8B7" w14:textId="7D448D3B" w:rsidR="00E959CF" w:rsidRPr="007F4180" w:rsidRDefault="00E959CF" w:rsidP="007F418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GE.21-11141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7124" w14:textId="2724D90C" w:rsidR="00E959CF" w:rsidRPr="007F4180" w:rsidRDefault="00E959CF" w:rsidP="007F4180">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0342778" wp14:editId="29047D4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21-11141 (A)</w:t>
    </w:r>
    <w:r>
      <w:rPr>
        <w:noProof/>
        <w:sz w:val="20"/>
        <w:lang w:val="en-US"/>
      </w:rPr>
      <w:drawing>
        <wp:anchor distT="0" distB="0" distL="114300" distR="114300" simplePos="0" relativeHeight="251659264" behindDoc="0" locked="0" layoutInCell="1" allowOverlap="1" wp14:anchorId="30AA7B6A" wp14:editId="14C7B56D">
          <wp:simplePos x="0" y="0"/>
          <wp:positionH relativeFrom="margin">
            <wp:posOffset>0</wp:posOffset>
          </wp:positionH>
          <wp:positionV relativeFrom="margin">
            <wp:posOffset>8891905</wp:posOffset>
          </wp:positionV>
          <wp:extent cx="628650" cy="628650"/>
          <wp:effectExtent l="0" t="0" r="0" b="0"/>
          <wp:wrapNone/>
          <wp:docPr id="4" name="Picture 4"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1F5AF" w14:textId="77777777" w:rsidR="00E959CF" w:rsidRPr="00A350CC" w:rsidRDefault="00E959CF"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686906A9" w14:textId="14A5505D" w:rsidR="00E959CF" w:rsidRPr="00393DDB" w:rsidRDefault="00E959CF" w:rsidP="00393DDB">
      <w:pPr>
        <w:pStyle w:val="Footer"/>
        <w:spacing w:line="20" w:lineRule="exact"/>
      </w:pPr>
    </w:p>
  </w:footnote>
  <w:footnote w:type="continuationNotice" w:id="1">
    <w:p w14:paraId="51B4B19D" w14:textId="77777777" w:rsidR="00E959CF" w:rsidRDefault="00E959CF" w:rsidP="00393DDB">
      <w:pPr>
        <w:spacing w:line="20" w:lineRule="exact"/>
      </w:pPr>
    </w:p>
  </w:footnote>
  <w:footnote w:id="2">
    <w:p w14:paraId="29B8609F" w14:textId="1A949A7B" w:rsidR="00E959CF" w:rsidRPr="00393DDB" w:rsidRDefault="00E959CF" w:rsidP="00393DDB">
      <w:pPr>
        <w:pStyle w:val="FootnoteText1"/>
        <w:rPr>
          <w:rtl/>
        </w:rPr>
      </w:pPr>
      <w:r w:rsidRPr="00393DDB">
        <w:rPr>
          <w:sz w:val="22"/>
          <w:szCs w:val="22"/>
          <w:rtl/>
        </w:rPr>
        <w:t>*</w:t>
      </w:r>
      <w:r>
        <w:rPr>
          <w:rtl/>
        </w:rPr>
        <w:tab/>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3F76" w14:textId="640B8361" w:rsidR="00E959CF" w:rsidRPr="007F4180" w:rsidRDefault="00E959CF" w:rsidP="007F418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A/HRC/WG.6/39/IRL/3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7A38" w14:textId="00FA50C1" w:rsidR="00E959CF" w:rsidRPr="007F4180" w:rsidRDefault="00E959CF" w:rsidP="007F418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A/HRC/WG.6/39/IRL/3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C731" w14:textId="77777777" w:rsidR="00E959CF" w:rsidRDefault="00E959CF"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508282E"/>
    <w:lvl w:ilvl="0">
      <w:start w:val="1"/>
      <w:numFmt w:val="lowerLetter"/>
      <w:pStyle w:val="ListNumber2"/>
      <w:lvlText w:val="%1."/>
      <w:lvlJc w:val="left"/>
      <w:pPr>
        <w:ind w:left="720"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1A7"/>
    <w:multiLevelType w:val="hybridMultilevel"/>
    <w:tmpl w:val="DC08D778"/>
    <w:lvl w:ilvl="0" w:tplc="C94E4DF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D971375"/>
    <w:multiLevelType w:val="hybridMultilevel"/>
    <w:tmpl w:val="2A0A4508"/>
    <w:lvl w:ilvl="0" w:tplc="0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F112997"/>
    <w:multiLevelType w:val="hybridMultilevel"/>
    <w:tmpl w:val="62A019A2"/>
    <w:lvl w:ilvl="0" w:tplc="BA54975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F252647"/>
    <w:multiLevelType w:val="hybridMultilevel"/>
    <w:tmpl w:val="5C4E905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C3209"/>
    <w:multiLevelType w:val="multilevel"/>
    <w:tmpl w:val="28F00D52"/>
    <w:lvl w:ilvl="0">
      <w:start w:val="1"/>
      <w:numFmt w:val="lowerLetter"/>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C2F67"/>
    <w:multiLevelType w:val="hybridMultilevel"/>
    <w:tmpl w:val="DCA076C8"/>
    <w:lvl w:ilvl="0" w:tplc="68446210">
      <w:start w:val="1"/>
      <w:numFmt w:val="decimal"/>
      <w:pStyle w:val="Recommentations"/>
      <w:lvlText w:val="(%1)"/>
      <w:lvlJc w:val="left"/>
      <w:pPr>
        <w:ind w:left="927" w:hanging="360"/>
      </w:pPr>
      <w:rPr>
        <w:rFonts w:hint="default"/>
        <w:b w:val="0"/>
        <w:color w:val="FFFFFF" w:themeColor="background1"/>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94197"/>
    <w:multiLevelType w:val="hybridMultilevel"/>
    <w:tmpl w:val="DB54BD42"/>
    <w:styleLink w:val="Numbered"/>
    <w:lvl w:ilvl="0" w:tplc="3466BF30">
      <w:start w:val="1"/>
      <w:numFmt w:val="decimal"/>
      <w:lvlText w:val="%1)"/>
      <w:lvlJc w:val="left"/>
      <w:pPr>
        <w:tabs>
          <w:tab w:val="num" w:pos="904"/>
        </w:tabs>
        <w:ind w:left="927" w:hanging="383"/>
      </w:pPr>
      <w:rPr>
        <w:rFonts w:hAnsi="Arial Unicode MS"/>
        <w:caps w:val="0"/>
        <w:smallCaps w:val="0"/>
        <w:strike w:val="0"/>
        <w:dstrike w:val="0"/>
        <w:outline w:val="0"/>
        <w:emboss w:val="0"/>
        <w:imprint w:val="0"/>
        <w:spacing w:val="0"/>
        <w:w w:val="100"/>
        <w:kern w:val="0"/>
        <w:position w:val="0"/>
        <w:highlight w:val="none"/>
        <w:vertAlign w:val="baseline"/>
      </w:rPr>
    </w:lvl>
    <w:lvl w:ilvl="1" w:tplc="3C1C7DC6">
      <w:start w:val="1"/>
      <w:numFmt w:val="decimal"/>
      <w:lvlText w:val="%2)"/>
      <w:lvlJc w:val="left"/>
      <w:pPr>
        <w:tabs>
          <w:tab w:val="num" w:pos="1624"/>
        </w:tabs>
        <w:ind w:left="1647" w:hanging="383"/>
      </w:pPr>
      <w:rPr>
        <w:rFonts w:hAnsi="Arial Unicode MS"/>
        <w:caps w:val="0"/>
        <w:smallCaps w:val="0"/>
        <w:strike w:val="0"/>
        <w:dstrike w:val="0"/>
        <w:outline w:val="0"/>
        <w:emboss w:val="0"/>
        <w:imprint w:val="0"/>
        <w:spacing w:val="0"/>
        <w:w w:val="100"/>
        <w:kern w:val="0"/>
        <w:position w:val="0"/>
        <w:highlight w:val="none"/>
        <w:vertAlign w:val="baseline"/>
      </w:rPr>
    </w:lvl>
    <w:lvl w:ilvl="2" w:tplc="B79EA218">
      <w:start w:val="1"/>
      <w:numFmt w:val="decimal"/>
      <w:lvlText w:val="%3)"/>
      <w:lvlJc w:val="left"/>
      <w:pPr>
        <w:tabs>
          <w:tab w:val="num" w:pos="2344"/>
        </w:tabs>
        <w:ind w:left="2367" w:hanging="383"/>
      </w:pPr>
      <w:rPr>
        <w:rFonts w:hAnsi="Arial Unicode MS"/>
        <w:caps w:val="0"/>
        <w:smallCaps w:val="0"/>
        <w:strike w:val="0"/>
        <w:dstrike w:val="0"/>
        <w:outline w:val="0"/>
        <w:emboss w:val="0"/>
        <w:imprint w:val="0"/>
        <w:spacing w:val="0"/>
        <w:w w:val="100"/>
        <w:kern w:val="0"/>
        <w:position w:val="0"/>
        <w:highlight w:val="none"/>
        <w:vertAlign w:val="baseline"/>
      </w:rPr>
    </w:lvl>
    <w:lvl w:ilvl="3" w:tplc="1A9E719C">
      <w:start w:val="1"/>
      <w:numFmt w:val="decimal"/>
      <w:lvlText w:val="%4)"/>
      <w:lvlJc w:val="left"/>
      <w:pPr>
        <w:tabs>
          <w:tab w:val="num" w:pos="3064"/>
        </w:tabs>
        <w:ind w:left="3087" w:hanging="383"/>
      </w:pPr>
      <w:rPr>
        <w:rFonts w:hAnsi="Arial Unicode MS"/>
        <w:caps w:val="0"/>
        <w:smallCaps w:val="0"/>
        <w:strike w:val="0"/>
        <w:dstrike w:val="0"/>
        <w:outline w:val="0"/>
        <w:emboss w:val="0"/>
        <w:imprint w:val="0"/>
        <w:spacing w:val="0"/>
        <w:w w:val="100"/>
        <w:kern w:val="0"/>
        <w:position w:val="0"/>
        <w:highlight w:val="none"/>
        <w:vertAlign w:val="baseline"/>
      </w:rPr>
    </w:lvl>
    <w:lvl w:ilvl="4" w:tplc="E77C1C72">
      <w:start w:val="1"/>
      <w:numFmt w:val="decimal"/>
      <w:lvlText w:val="%5)"/>
      <w:lvlJc w:val="left"/>
      <w:pPr>
        <w:tabs>
          <w:tab w:val="num" w:pos="3784"/>
        </w:tabs>
        <w:ind w:left="3807" w:hanging="383"/>
      </w:pPr>
      <w:rPr>
        <w:rFonts w:hAnsi="Arial Unicode MS"/>
        <w:caps w:val="0"/>
        <w:smallCaps w:val="0"/>
        <w:strike w:val="0"/>
        <w:dstrike w:val="0"/>
        <w:outline w:val="0"/>
        <w:emboss w:val="0"/>
        <w:imprint w:val="0"/>
        <w:spacing w:val="0"/>
        <w:w w:val="100"/>
        <w:kern w:val="0"/>
        <w:position w:val="0"/>
        <w:highlight w:val="none"/>
        <w:vertAlign w:val="baseline"/>
      </w:rPr>
    </w:lvl>
    <w:lvl w:ilvl="5" w:tplc="A652412E">
      <w:start w:val="1"/>
      <w:numFmt w:val="decimal"/>
      <w:lvlText w:val="%6)"/>
      <w:lvlJc w:val="left"/>
      <w:pPr>
        <w:tabs>
          <w:tab w:val="num" w:pos="4504"/>
        </w:tabs>
        <w:ind w:left="4527" w:hanging="383"/>
      </w:pPr>
      <w:rPr>
        <w:rFonts w:hAnsi="Arial Unicode MS"/>
        <w:caps w:val="0"/>
        <w:smallCaps w:val="0"/>
        <w:strike w:val="0"/>
        <w:dstrike w:val="0"/>
        <w:outline w:val="0"/>
        <w:emboss w:val="0"/>
        <w:imprint w:val="0"/>
        <w:spacing w:val="0"/>
        <w:w w:val="100"/>
        <w:kern w:val="0"/>
        <w:position w:val="0"/>
        <w:highlight w:val="none"/>
        <w:vertAlign w:val="baseline"/>
      </w:rPr>
    </w:lvl>
    <w:lvl w:ilvl="6" w:tplc="E46823F8">
      <w:start w:val="1"/>
      <w:numFmt w:val="decimal"/>
      <w:lvlText w:val="%7)"/>
      <w:lvlJc w:val="left"/>
      <w:pPr>
        <w:tabs>
          <w:tab w:val="num" w:pos="5224"/>
        </w:tabs>
        <w:ind w:left="5247" w:hanging="383"/>
      </w:pPr>
      <w:rPr>
        <w:rFonts w:hAnsi="Arial Unicode MS"/>
        <w:caps w:val="0"/>
        <w:smallCaps w:val="0"/>
        <w:strike w:val="0"/>
        <w:dstrike w:val="0"/>
        <w:outline w:val="0"/>
        <w:emboss w:val="0"/>
        <w:imprint w:val="0"/>
        <w:spacing w:val="0"/>
        <w:w w:val="100"/>
        <w:kern w:val="0"/>
        <w:position w:val="0"/>
        <w:highlight w:val="none"/>
        <w:vertAlign w:val="baseline"/>
      </w:rPr>
    </w:lvl>
    <w:lvl w:ilvl="7" w:tplc="36AA9124">
      <w:start w:val="1"/>
      <w:numFmt w:val="decimal"/>
      <w:lvlText w:val="%8)"/>
      <w:lvlJc w:val="left"/>
      <w:pPr>
        <w:tabs>
          <w:tab w:val="num" w:pos="5944"/>
        </w:tabs>
        <w:ind w:left="5967" w:hanging="383"/>
      </w:pPr>
      <w:rPr>
        <w:rFonts w:hAnsi="Arial Unicode MS"/>
        <w:caps w:val="0"/>
        <w:smallCaps w:val="0"/>
        <w:strike w:val="0"/>
        <w:dstrike w:val="0"/>
        <w:outline w:val="0"/>
        <w:emboss w:val="0"/>
        <w:imprint w:val="0"/>
        <w:spacing w:val="0"/>
        <w:w w:val="100"/>
        <w:kern w:val="0"/>
        <w:position w:val="0"/>
        <w:highlight w:val="none"/>
        <w:vertAlign w:val="baseline"/>
      </w:rPr>
    </w:lvl>
    <w:lvl w:ilvl="8" w:tplc="AB266604">
      <w:start w:val="1"/>
      <w:numFmt w:val="decimal"/>
      <w:lvlText w:val="%9)"/>
      <w:lvlJc w:val="left"/>
      <w:pPr>
        <w:tabs>
          <w:tab w:val="num" w:pos="6664"/>
        </w:tabs>
        <w:ind w:left="6687" w:hanging="3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15:restartNumberingAfterBreak="0">
    <w:nsid w:val="26500CA7"/>
    <w:multiLevelType w:val="hybridMultilevel"/>
    <w:tmpl w:val="07F23A0A"/>
    <w:styleLink w:val="ArialADFList"/>
    <w:lvl w:ilvl="0" w:tplc="99E42F02">
      <w:start w:val="1"/>
      <w:numFmt w:val="lowerLetter"/>
      <w:lvlText w:val="(%1)"/>
      <w:lvlJc w:val="left"/>
      <w:pPr>
        <w:tabs>
          <w:tab w:val="num" w:pos="1800"/>
        </w:tabs>
        <w:ind w:left="1800" w:hanging="648"/>
      </w:pPr>
      <w:rPr>
        <w:rFonts w:ascii="Arial" w:hAnsi="Arial" w:hint="default"/>
        <w:sz w:val="22"/>
      </w:rPr>
    </w:lvl>
    <w:lvl w:ilvl="1" w:tplc="C138054E">
      <w:start w:val="1"/>
      <w:numFmt w:val="lowerRoman"/>
      <w:lvlText w:val="(%2)"/>
      <w:lvlJc w:val="left"/>
      <w:pPr>
        <w:tabs>
          <w:tab w:val="num" w:pos="2592"/>
        </w:tabs>
        <w:ind w:left="2592" w:hanging="432"/>
      </w:pPr>
      <w:rPr>
        <w:rFonts w:ascii="Arial" w:hAnsi="Arial" w:hint="default"/>
        <w:sz w:val="22"/>
      </w:rPr>
    </w:lvl>
    <w:lvl w:ilvl="2" w:tplc="F572A876">
      <w:start w:val="1"/>
      <w:numFmt w:val="lowerRoman"/>
      <w:lvlText w:val="%3."/>
      <w:lvlJc w:val="right"/>
      <w:pPr>
        <w:ind w:left="8856" w:hanging="180"/>
      </w:pPr>
      <w:rPr>
        <w:rFonts w:hint="default"/>
      </w:rPr>
    </w:lvl>
    <w:lvl w:ilvl="3" w:tplc="489E2A5A">
      <w:start w:val="1"/>
      <w:numFmt w:val="decimal"/>
      <w:lvlText w:val="%4."/>
      <w:lvlJc w:val="left"/>
      <w:pPr>
        <w:ind w:left="9576" w:hanging="360"/>
      </w:pPr>
      <w:rPr>
        <w:rFonts w:hint="default"/>
      </w:rPr>
    </w:lvl>
    <w:lvl w:ilvl="4" w:tplc="1C845B10">
      <w:start w:val="1"/>
      <w:numFmt w:val="lowerLetter"/>
      <w:lvlText w:val="%5."/>
      <w:lvlJc w:val="left"/>
      <w:pPr>
        <w:ind w:left="10296" w:hanging="360"/>
      </w:pPr>
      <w:rPr>
        <w:rFonts w:hint="default"/>
      </w:rPr>
    </w:lvl>
    <w:lvl w:ilvl="5" w:tplc="D51E6BE8">
      <w:start w:val="1"/>
      <w:numFmt w:val="lowerRoman"/>
      <w:lvlText w:val="%6."/>
      <w:lvlJc w:val="right"/>
      <w:pPr>
        <w:ind w:left="11016" w:hanging="180"/>
      </w:pPr>
      <w:rPr>
        <w:rFonts w:hint="default"/>
      </w:rPr>
    </w:lvl>
    <w:lvl w:ilvl="6" w:tplc="07B06636">
      <w:start w:val="1"/>
      <w:numFmt w:val="decimal"/>
      <w:lvlText w:val="%7."/>
      <w:lvlJc w:val="left"/>
      <w:pPr>
        <w:ind w:left="11736" w:hanging="360"/>
      </w:pPr>
      <w:rPr>
        <w:rFonts w:hint="default"/>
      </w:rPr>
    </w:lvl>
    <w:lvl w:ilvl="7" w:tplc="88686EF4">
      <w:start w:val="1"/>
      <w:numFmt w:val="lowerLetter"/>
      <w:lvlText w:val="%8."/>
      <w:lvlJc w:val="left"/>
      <w:pPr>
        <w:ind w:left="12456" w:hanging="360"/>
      </w:pPr>
      <w:rPr>
        <w:rFonts w:hint="default"/>
      </w:rPr>
    </w:lvl>
    <w:lvl w:ilvl="8" w:tplc="FD3CA5F0">
      <w:start w:val="1"/>
      <w:numFmt w:val="lowerRoman"/>
      <w:lvlText w:val="%9."/>
      <w:lvlJc w:val="right"/>
      <w:pPr>
        <w:ind w:left="13176" w:hanging="180"/>
      </w:pPr>
      <w:rPr>
        <w:rFonts w:hint="default"/>
      </w:rPr>
    </w:lvl>
  </w:abstractNum>
  <w:abstractNum w:abstractNumId="17" w15:restartNumberingAfterBreak="0">
    <w:nsid w:val="2E885922"/>
    <w:multiLevelType w:val="hybridMultilevel"/>
    <w:tmpl w:val="07E0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D14B2F"/>
    <w:multiLevelType w:val="multilevel"/>
    <w:tmpl w:val="ED2EB400"/>
    <w:lvl w:ilvl="0">
      <w:start w:val="1"/>
      <w:numFmt w:val="lowerLetter"/>
      <w:lvlText w:val="%1)"/>
      <w:lvlJc w:val="left"/>
      <w:pPr>
        <w:ind w:left="360" w:hanging="360"/>
      </w:pPr>
      <w:rPr>
        <w:b/>
        <w:color w:val="000000"/>
        <w:vertAlign w:val="baseline"/>
      </w:rPr>
    </w:lvl>
    <w:lvl w:ilvl="1">
      <w:start w:val="1"/>
      <w:numFmt w:val="lowerLetter"/>
      <w:lvlText w:val="%2)"/>
      <w:lvlJc w:val="left"/>
      <w:pPr>
        <w:ind w:left="360" w:hanging="360"/>
      </w:pPr>
      <w:rPr>
        <w:b/>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0B4BD6"/>
    <w:multiLevelType w:val="hybridMultilevel"/>
    <w:tmpl w:val="F70E6254"/>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3" w15:restartNumberingAfterBreak="0">
    <w:nsid w:val="407C137F"/>
    <w:multiLevelType w:val="multilevel"/>
    <w:tmpl w:val="194E2CBE"/>
    <w:lvl w:ilvl="0">
      <w:start w:val="1"/>
      <w:numFmt w:val="bullet"/>
      <w:lvlText w:val=""/>
      <w:lvlJc w:val="left"/>
      <w:pPr>
        <w:tabs>
          <w:tab w:val="num" w:pos="720"/>
        </w:tabs>
        <w:ind w:left="720" w:hanging="360"/>
      </w:pPr>
      <w:rPr>
        <w:rFonts w:ascii="Wingdings 3" w:hAnsi="Wingdings 3" w:hint="default"/>
      </w:rPr>
    </w:lvl>
    <w:lvl w:ilvl="1">
      <w:start w:val="8"/>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5" w15:restartNumberingAfterBreak="0">
    <w:nsid w:val="4C7446A3"/>
    <w:multiLevelType w:val="hybridMultilevel"/>
    <w:tmpl w:val="279E2F6C"/>
    <w:lvl w:ilvl="0" w:tplc="08090005">
      <w:start w:val="1"/>
      <w:numFmt w:val="bullet"/>
      <w:lvlText w:val=""/>
      <w:lvlJc w:val="left"/>
      <w:pPr>
        <w:ind w:left="720" w:hanging="360"/>
      </w:pPr>
      <w:rPr>
        <w:rFonts w:ascii="Wingdings" w:hAnsi="Wingding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DB555D"/>
    <w:multiLevelType w:val="hybridMultilevel"/>
    <w:tmpl w:val="1BE0C8E0"/>
    <w:lvl w:ilvl="0" w:tplc="08090005">
      <w:start w:val="1"/>
      <w:numFmt w:val="bullet"/>
      <w:lvlText w:val=""/>
      <w:lvlJc w:val="left"/>
      <w:pPr>
        <w:ind w:left="720" w:hanging="360"/>
      </w:pPr>
      <w:rPr>
        <w:rFonts w:ascii="Wingdings" w:hAnsi="Wingding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0952545"/>
    <w:multiLevelType w:val="hybridMultilevel"/>
    <w:tmpl w:val="107CE8CA"/>
    <w:lvl w:ilvl="0" w:tplc="CFF8F3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A2754"/>
    <w:multiLevelType w:val="hybridMultilevel"/>
    <w:tmpl w:val="A92A3DF8"/>
    <w:lvl w:ilvl="0" w:tplc="E52E9726">
      <w:start w:val="1"/>
      <w:numFmt w:val="decimal"/>
      <w:lvlText w:val="%1."/>
      <w:lvlJc w:val="left"/>
      <w:pPr>
        <w:ind w:left="501" w:hanging="360"/>
      </w:pPr>
      <w:rPr>
        <w:rFonts w:hint="default"/>
        <w:b w:val="0"/>
        <w:sz w:val="22"/>
        <w:szCs w:val="22"/>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430C11"/>
    <w:multiLevelType w:val="hybridMultilevel"/>
    <w:tmpl w:val="12DC0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1" w15:restartNumberingAfterBreak="0">
    <w:nsid w:val="5EA47A56"/>
    <w:multiLevelType w:val="multilevel"/>
    <w:tmpl w:val="36FEF5B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89309F"/>
    <w:multiLevelType w:val="hybridMultilevel"/>
    <w:tmpl w:val="A3940144"/>
    <w:lvl w:ilvl="0" w:tplc="CD28198E">
      <w:start w:val="1"/>
      <w:numFmt w:val="bullet"/>
      <w:lvlText w:val=""/>
      <w:lvlJc w:val="left"/>
      <w:pPr>
        <w:ind w:left="720" w:hanging="360"/>
      </w:pPr>
      <w:rPr>
        <w:rFonts w:ascii="Symbol" w:hAnsi="Symbol" w:hint="default"/>
        <w:sz w:val="20"/>
        <w:szCs w:val="2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60B675D6"/>
    <w:multiLevelType w:val="hybridMultilevel"/>
    <w:tmpl w:val="595A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F0E58"/>
    <w:multiLevelType w:val="multilevel"/>
    <w:tmpl w:val="ED2EB400"/>
    <w:lvl w:ilvl="0">
      <w:start w:val="1"/>
      <w:numFmt w:val="lowerLetter"/>
      <w:lvlText w:val="%1)"/>
      <w:lvlJc w:val="left"/>
      <w:pPr>
        <w:ind w:left="360" w:hanging="360"/>
      </w:pPr>
      <w:rPr>
        <w:b/>
        <w:color w:val="000000"/>
        <w:vertAlign w:val="baseline"/>
      </w:rPr>
    </w:lvl>
    <w:lvl w:ilvl="1">
      <w:start w:val="1"/>
      <w:numFmt w:val="lowerLetter"/>
      <w:lvlText w:val="%2)"/>
      <w:lvlJc w:val="left"/>
      <w:pPr>
        <w:ind w:left="360" w:hanging="360"/>
      </w:pPr>
      <w:rPr>
        <w:b/>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1A11F9"/>
    <w:multiLevelType w:val="hybridMultilevel"/>
    <w:tmpl w:val="1CE01E9E"/>
    <w:lvl w:ilvl="0" w:tplc="04245032">
      <w:start w:val="4"/>
      <w:numFmt w:val="decimal"/>
      <w:lvlText w:val="%1."/>
      <w:lvlJc w:val="left"/>
      <w:pPr>
        <w:ind w:left="720" w:hanging="360"/>
      </w:pPr>
      <w:rPr>
        <w:rFonts w:eastAsia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46B32"/>
    <w:multiLevelType w:val="hybridMultilevel"/>
    <w:tmpl w:val="5366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C7F1049"/>
    <w:multiLevelType w:val="hybridMultilevel"/>
    <w:tmpl w:val="EC26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620CF"/>
    <w:multiLevelType w:val="hybridMultilevel"/>
    <w:tmpl w:val="276CD202"/>
    <w:lvl w:ilvl="0" w:tplc="836C34DA">
      <w:start w:val="1"/>
      <w:numFmt w:val="decimal"/>
      <w:pStyle w:val="CourtNumberedpara"/>
      <w:lvlText w:val="%1."/>
      <w:lvlJc w:val="left"/>
      <w:pPr>
        <w:ind w:left="1314" w:hanging="360"/>
      </w:pPr>
      <w:rPr>
        <w:rFonts w:hint="default"/>
        <w:b w:val="0"/>
        <w:bCs/>
      </w:rPr>
    </w:lvl>
    <w:lvl w:ilvl="1" w:tplc="5044B548">
      <w:start w:val="1"/>
      <w:numFmt w:val="lowerLetter"/>
      <w:lvlText w:val="%2."/>
      <w:lvlJc w:val="left"/>
      <w:pPr>
        <w:ind w:left="2754" w:hanging="360"/>
      </w:pPr>
      <w:rPr>
        <w:b w:val="0"/>
        <w:bCs/>
      </w:r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4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4"/>
  </w:num>
  <w:num w:numId="2">
    <w:abstractNumId w:val="24"/>
  </w:num>
  <w:num w:numId="3">
    <w:abstractNumId w:val="19"/>
  </w:num>
  <w:num w:numId="4">
    <w:abstractNumId w:val="15"/>
  </w:num>
  <w:num w:numId="5">
    <w:abstractNumId w:val="42"/>
  </w:num>
  <w:num w:numId="6">
    <w:abstractNumId w:val="5"/>
  </w:num>
  <w:num w:numId="7">
    <w:abstractNumId w:val="41"/>
  </w:num>
  <w:num w:numId="8">
    <w:abstractNumId w:val="30"/>
  </w:num>
  <w:num w:numId="9">
    <w:abstractNumId w:val="2"/>
  </w:num>
  <w:num w:numId="10">
    <w:abstractNumId w:val="21"/>
  </w:num>
  <w:num w:numId="11">
    <w:abstractNumId w:val="1"/>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12">
    <w:abstractNumId w:val="6"/>
  </w:num>
  <w:num w:numId="13">
    <w:abstractNumId w:val="16"/>
  </w:num>
  <w:num w:numId="14">
    <w:abstractNumId w:val="40"/>
  </w:num>
  <w:num w:numId="15">
    <w:abstractNumId w:val="14"/>
  </w:num>
  <w:num w:numId="16">
    <w:abstractNumId w:val="12"/>
  </w:num>
  <w:num w:numId="17">
    <w:abstractNumId w:val="0"/>
  </w:num>
  <w:num w:numId="18">
    <w:abstractNumId w:val="27"/>
  </w:num>
  <w:num w:numId="19">
    <w:abstractNumId w:val="18"/>
  </w:num>
  <w:num w:numId="20">
    <w:abstractNumId w:val="13"/>
  </w:num>
  <w:num w:numId="21">
    <w:abstractNumId w:val="38"/>
  </w:num>
  <w:num w:numId="22">
    <w:abstractNumId w:val="10"/>
  </w:num>
  <w:num w:numId="23">
    <w:abstractNumId w:val="1"/>
  </w:num>
  <w:num w:numId="24">
    <w:abstractNumId w:val="35"/>
  </w:num>
  <w:num w:numId="25">
    <w:abstractNumId w:val="22"/>
  </w:num>
  <w:num w:numId="26">
    <w:abstractNumId w:val="8"/>
  </w:num>
  <w:num w:numId="27">
    <w:abstractNumId w:val="12"/>
    <w:lvlOverride w:ilvl="0">
      <w:startOverride w:val="1"/>
    </w:lvlOverride>
  </w:num>
  <w:num w:numId="28">
    <w:abstractNumId w:val="3"/>
  </w:num>
  <w:num w:numId="29">
    <w:abstractNumId w:val="29"/>
  </w:num>
  <w:num w:numId="30">
    <w:abstractNumId w:val="7"/>
  </w:num>
  <w:num w:numId="31">
    <w:abstractNumId w:val="25"/>
  </w:num>
  <w:num w:numId="32">
    <w:abstractNumId w:val="26"/>
  </w:num>
  <w:num w:numId="33">
    <w:abstractNumId w:val="11"/>
  </w:num>
  <w:num w:numId="34">
    <w:abstractNumId w:val="31"/>
  </w:num>
  <w:num w:numId="35">
    <w:abstractNumId w:val="23"/>
  </w:num>
  <w:num w:numId="36">
    <w:abstractNumId w:val="9"/>
  </w:num>
  <w:num w:numId="37">
    <w:abstractNumId w:val="28"/>
  </w:num>
  <w:num w:numId="38">
    <w:abstractNumId w:val="39"/>
  </w:num>
  <w:num w:numId="39">
    <w:abstractNumId w:val="36"/>
  </w:num>
  <w:num w:numId="40">
    <w:abstractNumId w:val="17"/>
  </w:num>
  <w:num w:numId="41">
    <w:abstractNumId w:val="33"/>
  </w:num>
  <w:num w:numId="42">
    <w:abstractNumId w:val="37"/>
  </w:num>
  <w:num w:numId="43">
    <w:abstractNumId w:val="32"/>
  </w:num>
  <w:num w:numId="44">
    <w:abstractNumId w:val="34"/>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567"/>
  <w:evenAndOddHeaders/>
  <w:characterSpacingControl w:val="doNotCompress"/>
  <w:hdrShapeDefaults>
    <o:shapedefaults v:ext="edit" spidmax="14337" fillcolor="white">
      <v:fill color="white"/>
    </o:shapedefaults>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9C"/>
    <w:rsid w:val="000076D5"/>
    <w:rsid w:val="00014B0C"/>
    <w:rsid w:val="00031428"/>
    <w:rsid w:val="0004034F"/>
    <w:rsid w:val="00041649"/>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3CE9"/>
    <w:rsid w:val="00267A0E"/>
    <w:rsid w:val="0028117E"/>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93DDB"/>
    <w:rsid w:val="003B19AB"/>
    <w:rsid w:val="003B3CEF"/>
    <w:rsid w:val="003B588A"/>
    <w:rsid w:val="003C2724"/>
    <w:rsid w:val="003D1062"/>
    <w:rsid w:val="003E159A"/>
    <w:rsid w:val="0040107A"/>
    <w:rsid w:val="00404EB3"/>
    <w:rsid w:val="004205C7"/>
    <w:rsid w:val="00420D7B"/>
    <w:rsid w:val="004213AF"/>
    <w:rsid w:val="00436429"/>
    <w:rsid w:val="0043799C"/>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4F76B7"/>
    <w:rsid w:val="00517BC9"/>
    <w:rsid w:val="005212F8"/>
    <w:rsid w:val="0052552C"/>
    <w:rsid w:val="00527E4C"/>
    <w:rsid w:val="00535D19"/>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A5FF5"/>
    <w:rsid w:val="006B13CB"/>
    <w:rsid w:val="006B3E27"/>
    <w:rsid w:val="006B506C"/>
    <w:rsid w:val="006B6507"/>
    <w:rsid w:val="006C084B"/>
    <w:rsid w:val="006C104C"/>
    <w:rsid w:val="006C10D9"/>
    <w:rsid w:val="006C3C80"/>
    <w:rsid w:val="006E4EFE"/>
    <w:rsid w:val="006E719B"/>
    <w:rsid w:val="006F0B75"/>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E18B7"/>
    <w:rsid w:val="007E5404"/>
    <w:rsid w:val="007F4180"/>
    <w:rsid w:val="00811AD2"/>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A2FBF"/>
    <w:rsid w:val="009A7E9F"/>
    <w:rsid w:val="009B586A"/>
    <w:rsid w:val="009C3385"/>
    <w:rsid w:val="009C5923"/>
    <w:rsid w:val="009E5018"/>
    <w:rsid w:val="009E7492"/>
    <w:rsid w:val="009F2F3F"/>
    <w:rsid w:val="00A12B37"/>
    <w:rsid w:val="00A206A1"/>
    <w:rsid w:val="00A268F3"/>
    <w:rsid w:val="00A33B3C"/>
    <w:rsid w:val="00A350CC"/>
    <w:rsid w:val="00A40290"/>
    <w:rsid w:val="00A43ED2"/>
    <w:rsid w:val="00A50EC0"/>
    <w:rsid w:val="00A54254"/>
    <w:rsid w:val="00A6138D"/>
    <w:rsid w:val="00A62F2A"/>
    <w:rsid w:val="00A74331"/>
    <w:rsid w:val="00A744B3"/>
    <w:rsid w:val="00AB3BCA"/>
    <w:rsid w:val="00AB6758"/>
    <w:rsid w:val="00AC01D9"/>
    <w:rsid w:val="00AC03B4"/>
    <w:rsid w:val="00AC72D8"/>
    <w:rsid w:val="00AD3834"/>
    <w:rsid w:val="00AE2381"/>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846D9"/>
    <w:rsid w:val="00BA5E8B"/>
    <w:rsid w:val="00BC27D1"/>
    <w:rsid w:val="00BE5849"/>
    <w:rsid w:val="00C022F5"/>
    <w:rsid w:val="00C04102"/>
    <w:rsid w:val="00C06421"/>
    <w:rsid w:val="00C07C84"/>
    <w:rsid w:val="00C22506"/>
    <w:rsid w:val="00C303FA"/>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207"/>
    <w:rsid w:val="00D01B36"/>
    <w:rsid w:val="00D04F7E"/>
    <w:rsid w:val="00D065CB"/>
    <w:rsid w:val="00D06DC6"/>
    <w:rsid w:val="00D10EF1"/>
    <w:rsid w:val="00D2259D"/>
    <w:rsid w:val="00D24BBE"/>
    <w:rsid w:val="00D35375"/>
    <w:rsid w:val="00D410D9"/>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3AEA"/>
    <w:rsid w:val="00E2504D"/>
    <w:rsid w:val="00E70E04"/>
    <w:rsid w:val="00E75996"/>
    <w:rsid w:val="00E959CF"/>
    <w:rsid w:val="00EA20A9"/>
    <w:rsid w:val="00EA510B"/>
    <w:rsid w:val="00EB00A4"/>
    <w:rsid w:val="00EB5FCA"/>
    <w:rsid w:val="00EC05A7"/>
    <w:rsid w:val="00EC2CAE"/>
    <w:rsid w:val="00EC4B6B"/>
    <w:rsid w:val="00ED7442"/>
    <w:rsid w:val="00EE0B18"/>
    <w:rsid w:val="00EF1EE5"/>
    <w:rsid w:val="00EF5AB8"/>
    <w:rsid w:val="00F3032E"/>
    <w:rsid w:val="00F30DDA"/>
    <w:rsid w:val="00F314D8"/>
    <w:rsid w:val="00F3766D"/>
    <w:rsid w:val="00F37C7F"/>
    <w:rsid w:val="00F47002"/>
    <w:rsid w:val="00F474F9"/>
    <w:rsid w:val="00F503F2"/>
    <w:rsid w:val="00F558A2"/>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color="white">
      <v:fill color="white"/>
    </o:shapedefaults>
    <o:shapelayout v:ext="edit">
      <o:idmap v:ext="edit" data="1"/>
    </o:shapelayout>
  </w:shapeDefaults>
  <w:decimalSymbol w:val="."/>
  <w:listSeparator w:val=";"/>
  <w14:docId w14:val="0033FC55"/>
  <w15:docId w15:val="{6C03ED0D-49EB-411A-AFA3-C555055F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uiPriority w:val="9"/>
    <w:qFormat/>
    <w:rsid w:val="005E3ECA"/>
    <w:pPr>
      <w:bidi w:val="0"/>
      <w:outlineLvl w:val="0"/>
    </w:pPr>
  </w:style>
  <w:style w:type="paragraph" w:styleId="Heading2">
    <w:name w:val="heading 2"/>
    <w:basedOn w:val="Normal"/>
    <w:next w:val="Normal"/>
    <w:link w:val="Heading2Char"/>
    <w:unhideWhenUsed/>
    <w:qFormat/>
    <w:rsid w:val="005E3ECA"/>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5E3ECA"/>
    <w:pPr>
      <w:keepNext/>
      <w:keepLines/>
      <w:spacing w:before="200"/>
      <w:outlineLvl w:val="2"/>
    </w:pPr>
    <w:rPr>
      <w:b/>
      <w:bCs/>
      <w:color w:val="4F81BD"/>
    </w:rPr>
  </w:style>
  <w:style w:type="paragraph" w:styleId="Heading4">
    <w:name w:val="heading 4"/>
    <w:basedOn w:val="Normal"/>
    <w:next w:val="Normal"/>
    <w:link w:val="Heading4Char"/>
    <w:unhideWhenUsed/>
    <w:qFormat/>
    <w:rsid w:val="005E3ECA"/>
    <w:pPr>
      <w:keepNext/>
      <w:keepLines/>
      <w:spacing w:before="200"/>
      <w:outlineLvl w:val="3"/>
    </w:pPr>
    <w:rPr>
      <w:b/>
      <w:bCs/>
      <w:i/>
      <w:iCs/>
      <w:color w:val="4F81BD"/>
    </w:rPr>
  </w:style>
  <w:style w:type="paragraph" w:styleId="Heading5">
    <w:name w:val="heading 5"/>
    <w:basedOn w:val="Normal"/>
    <w:next w:val="Normal"/>
    <w:link w:val="Heading5Char"/>
    <w:unhideWhenUsed/>
    <w:qFormat/>
    <w:rsid w:val="005E3ECA"/>
    <w:pPr>
      <w:keepNext/>
      <w:keepLines/>
      <w:spacing w:before="200"/>
      <w:outlineLvl w:val="4"/>
    </w:pPr>
    <w:rPr>
      <w:color w:val="243F60"/>
    </w:rPr>
  </w:style>
  <w:style w:type="paragraph" w:styleId="Heading6">
    <w:name w:val="heading 6"/>
    <w:basedOn w:val="Normal"/>
    <w:next w:val="Normal"/>
    <w:link w:val="Heading6Char"/>
    <w:unhideWhenUsed/>
    <w:qFormat/>
    <w:rsid w:val="005E3ECA"/>
    <w:pPr>
      <w:keepNext/>
      <w:keepLines/>
      <w:spacing w:before="200"/>
      <w:outlineLvl w:val="5"/>
    </w:pPr>
    <w:rPr>
      <w:i/>
      <w:iCs/>
      <w:color w:val="243F60"/>
    </w:rPr>
  </w:style>
  <w:style w:type="paragraph" w:styleId="Heading7">
    <w:name w:val="heading 7"/>
    <w:basedOn w:val="Normal"/>
    <w:next w:val="Normal"/>
    <w:link w:val="Heading7Char"/>
    <w:unhideWhenUsed/>
    <w:qFormat/>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qFormat/>
    <w:rsid w:val="005E3ECA"/>
    <w:pPr>
      <w:keepNext/>
      <w:keepLines/>
      <w:spacing w:before="200"/>
      <w:outlineLvl w:val="7"/>
    </w:pPr>
    <w:rPr>
      <w:color w:val="404040"/>
      <w:szCs w:val="20"/>
    </w:rPr>
  </w:style>
  <w:style w:type="paragraph" w:styleId="Heading9">
    <w:name w:val="heading 9"/>
    <w:basedOn w:val="Normal"/>
    <w:next w:val="Normal"/>
    <w:link w:val="Heading9Char"/>
    <w:unhideWhenUsed/>
    <w:qFormat/>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E3ECA"/>
    <w:rPr>
      <w:rFonts w:ascii="Times New Roman" w:hAnsi="Times New Roman" w:cs="Simplified Arabic"/>
      <w:sz w:val="18"/>
      <w:lang w:eastAsia="en-US"/>
    </w:rPr>
  </w:style>
  <w:style w:type="character" w:styleId="FootnoteReference">
    <w:name w:val="footnote reference"/>
    <w:aliases w:val="ب,4_G,4_GA,Footnotes refss,Appel note de bas de p.,Footnote text,Texto de nota al pie,Char Char5, Char Char5,Voetnootmarkering Rutgers,4_G Char Char Char Char,Footnotes refss Char Char Char Char,ftref Char Char Char Char,[0]"/>
    <w:link w:val="Char2"/>
    <w:uiPriority w:val="99"/>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1"/>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2"/>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3"/>
      </w:numPr>
      <w:bidi w:val="0"/>
    </w:pPr>
    <w:rPr>
      <w:lang w:val="en-US"/>
    </w:rPr>
  </w:style>
  <w:style w:type="paragraph" w:customStyle="1" w:styleId="Roman1GA">
    <w:name w:val="_Roman 1_GA"/>
    <w:basedOn w:val="Bullet1GA"/>
    <w:qFormat/>
    <w:rsid w:val="005E3ECA"/>
    <w:pPr>
      <w:numPr>
        <w:numId w:val="4"/>
      </w:numPr>
      <w:tabs>
        <w:tab w:val="clear" w:pos="2310"/>
        <w:tab w:val="left" w:pos="2486"/>
      </w:tabs>
      <w:ind w:left="2486" w:hanging="378"/>
    </w:pPr>
  </w:style>
  <w:style w:type="paragraph" w:customStyle="1" w:styleId="Roman2GA">
    <w:name w:val="_Roman 2_GA"/>
    <w:basedOn w:val="Bullet2GA"/>
    <w:qFormat/>
    <w:rsid w:val="005E3ECA"/>
    <w:pPr>
      <w:numPr>
        <w:numId w:val="5"/>
      </w:numPr>
      <w:tabs>
        <w:tab w:val="clear" w:pos="2877"/>
        <w:tab w:val="clear" w:pos="3062"/>
        <w:tab w:val="left" w:pos="3060"/>
      </w:tabs>
      <w:ind w:left="3060" w:hanging="392"/>
    </w:pPr>
  </w:style>
  <w:style w:type="paragraph" w:styleId="EndnoteText">
    <w:name w:val="endnote text"/>
    <w:aliases w:val="2_ GA,2_G,en"/>
    <w:basedOn w:val="Normal"/>
    <w:link w:val="EndnoteTextChar"/>
    <w:uiPriority w:val="99"/>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en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uiPriority w:val="9"/>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qFormat/>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iPriority w:val="99"/>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rsid w:val="005E3ECA"/>
    <w:rPr>
      <w:i w:val="0"/>
      <w:color w:val="0000FF"/>
      <w:u w:val="none"/>
    </w:rPr>
  </w:style>
  <w:style w:type="paragraph" w:customStyle="1" w:styleId="Bullet1">
    <w:name w:val="Bullet 1"/>
    <w:basedOn w:val="Normal"/>
    <w:qFormat/>
    <w:rsid w:val="005E3ECA"/>
    <w:pPr>
      <w:numPr>
        <w:numId w:val="6"/>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7"/>
      </w:numPr>
      <w:spacing w:after="120" w:line="360" w:lineRule="exact"/>
      <w:ind w:right="1264"/>
    </w:pPr>
    <w:rPr>
      <w:kern w:val="14"/>
      <w:szCs w:val="28"/>
    </w:rPr>
  </w:style>
  <w:style w:type="paragraph" w:customStyle="1" w:styleId="Bullet3">
    <w:name w:val="Bullet 3"/>
    <w:basedOn w:val="SingleTxt"/>
    <w:qFormat/>
    <w:rsid w:val="005E3ECA"/>
    <w:pPr>
      <w:numPr>
        <w:numId w:val="8"/>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unhideWhenUsed/>
    <w:rsid w:val="005E3ECA"/>
    <w:pPr>
      <w:spacing w:line="240" w:lineRule="auto"/>
    </w:pPr>
    <w:rPr>
      <w:kern w:val="14"/>
    </w:rPr>
  </w:style>
  <w:style w:type="character" w:customStyle="1" w:styleId="CommentTextChar">
    <w:name w:val="Comment Text Char"/>
    <w:basedOn w:val="DefaultParagraphFont"/>
    <w:link w:val="CommentText"/>
    <w:uiPriority w:val="99"/>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semiHidden/>
    <w:unhideWhenUsed/>
    <w:rsid w:val="005E3ECA"/>
    <w:rPr>
      <w:b/>
      <w:bCs/>
    </w:rPr>
  </w:style>
  <w:style w:type="character" w:customStyle="1" w:styleId="CommentSubjectChar">
    <w:name w:val="Comment Subject Char"/>
    <w:basedOn w:val="CommentTextChar"/>
    <w:link w:val="CommentSubject"/>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9"/>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11"/>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10"/>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 w:type="paragraph" w:customStyle="1" w:styleId="ParNoG">
    <w:name w:val="_ParNo_G"/>
    <w:basedOn w:val="SingleTxtG"/>
    <w:qFormat/>
    <w:rsid w:val="00041649"/>
    <w:pPr>
      <w:numPr>
        <w:numId w:val="12"/>
      </w:numPr>
      <w:tabs>
        <w:tab w:val="clear" w:pos="2268"/>
      </w:tabs>
      <w:kinsoku w:val="0"/>
      <w:overflowPunct w:val="0"/>
      <w:autoSpaceDE w:val="0"/>
      <w:autoSpaceDN w:val="0"/>
      <w:adjustRightInd w:val="0"/>
      <w:snapToGrid w:val="0"/>
    </w:pPr>
    <w:rPr>
      <w:rFonts w:eastAsia="Times New Roman" w:cs="Traditional Arabic" w:hint="cs"/>
      <w:szCs w:val="30"/>
      <w:lang w:val="fr-FR" w:eastAsia="fr-FR"/>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041649"/>
    <w:pPr>
      <w:bidi w:val="0"/>
      <w:spacing w:after="160" w:line="240" w:lineRule="exact"/>
      <w:jc w:val="both"/>
    </w:pPr>
    <w:rPr>
      <w:rFonts w:eastAsia="Times New Roman" w:cs="Traditional Arabic" w:hint="cs"/>
      <w:sz w:val="18"/>
      <w:szCs w:val="30"/>
      <w:vertAlign w:val="superscript"/>
      <w:lang w:val="fr-FR" w:eastAsia="fr-FR"/>
    </w:rPr>
  </w:style>
  <w:style w:type="numbering" w:customStyle="1" w:styleId="ArialADFList">
    <w:name w:val="Arial ADF List"/>
    <w:uiPriority w:val="99"/>
    <w:locked/>
    <w:rsid w:val="00041649"/>
    <w:pPr>
      <w:numPr>
        <w:numId w:val="13"/>
      </w:numPr>
    </w:pPr>
  </w:style>
  <w:style w:type="paragraph" w:customStyle="1" w:styleId="CourtNumberedpara">
    <w:name w:val="Court Numbered para"/>
    <w:basedOn w:val="Normal"/>
    <w:link w:val="CourtNumberedparaChar"/>
    <w:qFormat/>
    <w:rsid w:val="00041649"/>
    <w:pPr>
      <w:numPr>
        <w:numId w:val="14"/>
      </w:numPr>
      <w:bidi w:val="0"/>
      <w:spacing w:before="180" w:after="180" w:line="276" w:lineRule="auto"/>
      <w:ind w:left="900"/>
      <w:jc w:val="both"/>
    </w:pPr>
    <w:rPr>
      <w:rFonts w:ascii="Arial" w:eastAsia="Times New Roman" w:hAnsi="Arial"/>
      <w:sz w:val="22"/>
      <w:szCs w:val="24"/>
      <w:lang w:val="fr-FR" w:eastAsia="fr-FR"/>
    </w:rPr>
  </w:style>
  <w:style w:type="character" w:customStyle="1" w:styleId="CourtNumberedparaChar">
    <w:name w:val="Court Numbered para Char"/>
    <w:basedOn w:val="ListParagraphChar"/>
    <w:link w:val="CourtNumberedpara"/>
    <w:rsid w:val="00041649"/>
    <w:rPr>
      <w:rFonts w:ascii="Arial" w:eastAsia="Times New Roman" w:hAnsi="Arial" w:cs="Simplified Arabic"/>
      <w:sz w:val="22"/>
      <w:szCs w:val="24"/>
      <w:lang w:val="fr-FR" w:eastAsia="fr-FR"/>
    </w:rPr>
  </w:style>
  <w:style w:type="character" w:customStyle="1" w:styleId="normaltextrun">
    <w:name w:val="normaltextrun"/>
    <w:basedOn w:val="DefaultParagraphFont"/>
    <w:rsid w:val="00041649"/>
  </w:style>
  <w:style w:type="paragraph" w:customStyle="1" w:styleId="BodyA">
    <w:name w:val="Body A"/>
    <w:rsid w:val="0004164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None">
    <w:name w:val="None"/>
    <w:rsid w:val="00041649"/>
  </w:style>
  <w:style w:type="paragraph" w:customStyle="1" w:styleId="Jerry">
    <w:name w:val="Jerry"/>
    <w:basedOn w:val="Normal"/>
    <w:link w:val="JerryChar"/>
    <w:qFormat/>
    <w:rsid w:val="00041649"/>
    <w:pPr>
      <w:bidi w:val="0"/>
      <w:spacing w:line="240" w:lineRule="auto"/>
      <w:jc w:val="both"/>
    </w:pPr>
    <w:rPr>
      <w:rFonts w:ascii="Arial" w:eastAsiaTheme="minorHAnsi" w:hAnsi="Arial" w:cs="Arial"/>
      <w:sz w:val="22"/>
      <w:lang w:val="fr-FR" w:eastAsia="fr-FR"/>
    </w:rPr>
  </w:style>
  <w:style w:type="character" w:customStyle="1" w:styleId="JerryChar">
    <w:name w:val="Jerry Char"/>
    <w:basedOn w:val="DefaultParagraphFont"/>
    <w:link w:val="Jerry"/>
    <w:rsid w:val="00041649"/>
    <w:rPr>
      <w:rFonts w:ascii="Arial" w:eastAsiaTheme="minorHAnsi" w:hAnsi="Arial"/>
      <w:sz w:val="22"/>
      <w:szCs w:val="22"/>
      <w:lang w:val="fr-FR" w:eastAsia="fr-FR"/>
    </w:rPr>
  </w:style>
  <w:style w:type="paragraph" w:customStyle="1" w:styleId="Normal1">
    <w:name w:val="Normal1"/>
    <w:rsid w:val="00041649"/>
    <w:rPr>
      <w:rFonts w:eastAsia="Calibri" w:cs="Calibri"/>
      <w:sz w:val="24"/>
      <w:szCs w:val="24"/>
      <w:lang w:val="fr-FR" w:eastAsia="fr-FR"/>
    </w:rPr>
  </w:style>
  <w:style w:type="paragraph" w:customStyle="1" w:styleId="Recommendations">
    <w:name w:val="Recommendations"/>
    <w:rsid w:val="00041649"/>
    <w:pPr>
      <w:pBdr>
        <w:top w:val="nil"/>
        <w:left w:val="nil"/>
        <w:bottom w:val="nil"/>
        <w:right w:val="nil"/>
        <w:between w:val="nil"/>
        <w:bar w:val="nil"/>
      </w:pBdr>
      <w:tabs>
        <w:tab w:val="left" w:pos="544"/>
      </w:tabs>
      <w:spacing w:after="120" w:line="276" w:lineRule="auto"/>
      <w:ind w:left="567" w:hanging="23"/>
      <w:jc w:val="both"/>
    </w:pPr>
    <w:rPr>
      <w:rFonts w:ascii="Times New Roman" w:eastAsia="Arial Unicode MS" w:hAnsi="Times New Roman" w:cs="Arial Unicode MS"/>
      <w:color w:val="000000"/>
      <w:sz w:val="24"/>
      <w:szCs w:val="24"/>
      <w:u w:color="000000"/>
      <w:bdr w:val="nil"/>
      <w:lang w:val="fr-FR" w:eastAsia="fr-FR"/>
    </w:rPr>
  </w:style>
  <w:style w:type="numbering" w:customStyle="1" w:styleId="Numbered">
    <w:name w:val="Numbered"/>
    <w:rsid w:val="00041649"/>
    <w:pPr>
      <w:numPr>
        <w:numId w:val="15"/>
      </w:numPr>
    </w:pPr>
  </w:style>
  <w:style w:type="character" w:customStyle="1" w:styleId="Hyperlink0">
    <w:name w:val="Hyperlink.0"/>
    <w:rsid w:val="00041649"/>
    <w:rPr>
      <w:rFonts w:ascii="Times New Roman" w:eastAsia="Times New Roman" w:hAnsi="Times New Roman" w:cs="Times New Roman"/>
      <w:color w:val="1155CC"/>
      <w:sz w:val="20"/>
      <w:szCs w:val="20"/>
      <w:u w:val="single" w:color="1155CC"/>
      <w14:textOutline w14:w="0" w14:cap="rnd" w14:cmpd="sng" w14:algn="ctr">
        <w14:noFill/>
        <w14:prstDash w14:val="solid"/>
        <w14:bevel/>
      </w14:textOutline>
    </w:rPr>
  </w:style>
  <w:style w:type="character" w:customStyle="1" w:styleId="Hyperlink1">
    <w:name w:val="Hyperlink.1"/>
    <w:rsid w:val="00041649"/>
    <w:rPr>
      <w:rFonts w:ascii="Times New Roman" w:eastAsia="Times New Roman" w:hAnsi="Times New Roman" w:cs="Times New Roman"/>
      <w:sz w:val="20"/>
      <w:szCs w:val="20"/>
    </w:rPr>
  </w:style>
  <w:style w:type="paragraph" w:customStyle="1" w:styleId="Body">
    <w:name w:val="Body"/>
    <w:rsid w:val="00041649"/>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lang w:val="fr-FR" w:eastAsia="fr-FR"/>
    </w:rPr>
  </w:style>
  <w:style w:type="paragraph" w:styleId="BodyText">
    <w:name w:val="Body Text"/>
    <w:basedOn w:val="Normal"/>
    <w:link w:val="BodyTextChar"/>
    <w:uiPriority w:val="1"/>
    <w:qFormat/>
    <w:rsid w:val="00041649"/>
    <w:pPr>
      <w:widowControl w:val="0"/>
      <w:autoSpaceDE w:val="0"/>
      <w:autoSpaceDN w:val="0"/>
      <w:bidi w:val="0"/>
      <w:spacing w:line="240" w:lineRule="auto"/>
      <w:jc w:val="left"/>
    </w:pPr>
    <w:rPr>
      <w:rFonts w:ascii="Calibri" w:eastAsia="Calibri" w:hAnsi="Calibri" w:cs="Calibri" w:hint="cs"/>
      <w:sz w:val="22"/>
      <w:lang w:val="fr-FR" w:eastAsia="fr-FR"/>
    </w:rPr>
  </w:style>
  <w:style w:type="character" w:customStyle="1" w:styleId="BodyTextChar">
    <w:name w:val="Body Text Char"/>
    <w:basedOn w:val="DefaultParagraphFont"/>
    <w:link w:val="BodyText"/>
    <w:uiPriority w:val="1"/>
    <w:rsid w:val="00041649"/>
    <w:rPr>
      <w:rFonts w:eastAsia="Calibri" w:cs="Calibri"/>
      <w:sz w:val="22"/>
      <w:szCs w:val="22"/>
      <w:lang w:val="fr-FR" w:eastAsia="fr-FR"/>
    </w:rPr>
  </w:style>
  <w:style w:type="paragraph" w:customStyle="1" w:styleId="paragraph">
    <w:name w:val="paragraph"/>
    <w:basedOn w:val="Normal"/>
    <w:rsid w:val="00041649"/>
    <w:pPr>
      <w:bidi w:val="0"/>
      <w:spacing w:before="100" w:beforeAutospacing="1" w:after="100" w:afterAutospacing="1" w:line="240" w:lineRule="auto"/>
      <w:jc w:val="left"/>
    </w:pPr>
    <w:rPr>
      <w:rFonts w:eastAsia="Times New Roman" w:cs="Traditional Arabic" w:hint="cs"/>
      <w:sz w:val="24"/>
      <w:szCs w:val="24"/>
      <w:lang w:val="fr-FR" w:eastAsia="fr-FR"/>
    </w:rPr>
  </w:style>
  <w:style w:type="character" w:customStyle="1" w:styleId="eop">
    <w:name w:val="eop"/>
    <w:basedOn w:val="DefaultParagraphFont"/>
    <w:rsid w:val="00041649"/>
  </w:style>
  <w:style w:type="paragraph" w:customStyle="1" w:styleId="EffraNormal">
    <w:name w:val="Effra Normal"/>
    <w:basedOn w:val="Normal"/>
    <w:link w:val="EffraNormalChar"/>
    <w:qFormat/>
    <w:rsid w:val="00041649"/>
    <w:pPr>
      <w:bidi w:val="0"/>
      <w:spacing w:line="360" w:lineRule="auto"/>
      <w:jc w:val="left"/>
    </w:pPr>
    <w:rPr>
      <w:rFonts w:ascii="Effra" w:eastAsiaTheme="minorHAnsi" w:hAnsi="Effra" w:cstheme="minorHAnsi"/>
      <w:sz w:val="24"/>
      <w:lang w:val="fr-FR" w:eastAsia="fr-FR"/>
    </w:rPr>
  </w:style>
  <w:style w:type="character" w:customStyle="1" w:styleId="EffraNormalChar">
    <w:name w:val="Effra Normal Char"/>
    <w:basedOn w:val="DefaultParagraphFont"/>
    <w:link w:val="EffraNormal"/>
    <w:rsid w:val="00041649"/>
    <w:rPr>
      <w:rFonts w:ascii="Effra" w:eastAsiaTheme="minorHAnsi" w:hAnsi="Effra" w:cstheme="minorHAnsi"/>
      <w:sz w:val="24"/>
      <w:szCs w:val="22"/>
      <w:lang w:val="fr-FR" w:eastAsia="fr-FR"/>
    </w:rPr>
  </w:style>
  <w:style w:type="paragraph" w:customStyle="1" w:styleId="Recommentations">
    <w:name w:val="Recommentations"/>
    <w:basedOn w:val="Normal"/>
    <w:link w:val="RecommentationsChar"/>
    <w:qFormat/>
    <w:rsid w:val="00041649"/>
    <w:pPr>
      <w:numPr>
        <w:numId w:val="16"/>
      </w:numPr>
      <w:bidi w:val="0"/>
      <w:spacing w:line="360" w:lineRule="auto"/>
      <w:jc w:val="left"/>
    </w:pPr>
    <w:rPr>
      <w:rFonts w:ascii="Effra" w:eastAsiaTheme="minorHAnsi" w:hAnsi="Effra" w:cstheme="minorBidi"/>
      <w:color w:val="FFFFFF" w:themeColor="background1"/>
      <w:sz w:val="24"/>
      <w:lang w:val="fr-FR" w:eastAsia="fr-FR"/>
    </w:rPr>
  </w:style>
  <w:style w:type="character" w:customStyle="1" w:styleId="RecommentationsChar">
    <w:name w:val="Recommentations Char"/>
    <w:basedOn w:val="DefaultParagraphFont"/>
    <w:link w:val="Recommentations"/>
    <w:rsid w:val="00041649"/>
    <w:rPr>
      <w:rFonts w:ascii="Effra" w:eastAsiaTheme="minorHAnsi" w:hAnsi="Effra" w:cstheme="minorBidi"/>
      <w:color w:val="FFFFFF" w:themeColor="background1"/>
      <w:sz w:val="24"/>
      <w:szCs w:val="22"/>
      <w:lang w:val="fr-FR" w:eastAsia="fr-FR"/>
    </w:rPr>
  </w:style>
  <w:style w:type="paragraph" w:styleId="ListNumber2">
    <w:name w:val="List Number 2"/>
    <w:basedOn w:val="Normal"/>
    <w:autoRedefine/>
    <w:uiPriority w:val="99"/>
    <w:unhideWhenUsed/>
    <w:qFormat/>
    <w:rsid w:val="00041649"/>
    <w:pPr>
      <w:numPr>
        <w:numId w:val="17"/>
      </w:numPr>
      <w:tabs>
        <w:tab w:val="left" w:pos="1440"/>
      </w:tabs>
      <w:bidi w:val="0"/>
      <w:spacing w:line="360" w:lineRule="auto"/>
      <w:contextualSpacing/>
      <w:jc w:val="left"/>
    </w:pPr>
    <w:rPr>
      <w:rFonts w:eastAsia="Times New Roman" w:cs="Traditional Arabic" w:hint="cs"/>
      <w:sz w:val="24"/>
      <w:szCs w:val="30"/>
      <w:lang w:val="fr-FR" w:eastAsia="fr-FR"/>
    </w:rPr>
  </w:style>
  <w:style w:type="paragraph" w:styleId="NormalWeb">
    <w:name w:val="Normal (Web)"/>
    <w:aliases w:val="Normal Table"/>
    <w:basedOn w:val="Normal"/>
    <w:uiPriority w:val="99"/>
    <w:unhideWhenUsed/>
    <w:qFormat/>
    <w:rsid w:val="00041649"/>
    <w:pPr>
      <w:bidi w:val="0"/>
      <w:spacing w:after="160" w:line="259" w:lineRule="auto"/>
      <w:jc w:val="left"/>
    </w:pPr>
    <w:rPr>
      <w:rFonts w:eastAsiaTheme="minorHAnsi" w:cs="Traditional Arabic" w:hint="cs"/>
      <w:sz w:val="24"/>
      <w:szCs w:val="24"/>
      <w:lang w:val="fr-FR" w:eastAsia="fr-FR"/>
    </w:rPr>
  </w:style>
  <w:style w:type="paragraph" w:styleId="ListBullet">
    <w:name w:val="List Bullet"/>
    <w:basedOn w:val="Normal"/>
    <w:uiPriority w:val="99"/>
    <w:unhideWhenUsed/>
    <w:rsid w:val="00041649"/>
    <w:pPr>
      <w:numPr>
        <w:numId w:val="18"/>
      </w:numPr>
      <w:bidi w:val="0"/>
      <w:spacing w:before="120" w:after="120" w:line="360" w:lineRule="auto"/>
      <w:ind w:left="714" w:hanging="357"/>
      <w:jc w:val="left"/>
    </w:pPr>
    <w:rPr>
      <w:rFonts w:eastAsia="Times New Roman" w:cs="Traditional Arabic" w:hint="cs"/>
      <w:sz w:val="24"/>
      <w:szCs w:val="30"/>
      <w:lang w:val="fr-FR" w:eastAsia="fr-FR"/>
    </w:rPr>
  </w:style>
  <w:style w:type="character" w:customStyle="1" w:styleId="C6BodyTextZchn">
    <w:name w:val="C6 Body Text Zchn"/>
    <w:link w:val="C6BodyText"/>
    <w:locked/>
    <w:rsid w:val="00041649"/>
    <w:rPr>
      <w:rFonts w:cs="Calibri"/>
      <w:color w:val="4A442A"/>
      <w:sz w:val="24"/>
      <w:szCs w:val="24"/>
    </w:rPr>
  </w:style>
  <w:style w:type="paragraph" w:customStyle="1" w:styleId="C6BodyText">
    <w:name w:val="C6 Body Text"/>
    <w:basedOn w:val="Normal"/>
    <w:link w:val="C6BodyTextZchn"/>
    <w:qFormat/>
    <w:rsid w:val="00041649"/>
    <w:pPr>
      <w:bidi w:val="0"/>
      <w:spacing w:after="120" w:line="240" w:lineRule="auto"/>
      <w:jc w:val="left"/>
    </w:pPr>
    <w:rPr>
      <w:rFonts w:ascii="Calibri" w:hAnsi="Calibri" w:cs="Calibri"/>
      <w:color w:val="4A442A"/>
      <w:sz w:val="24"/>
      <w:szCs w:val="24"/>
      <w:lang w:eastAsia="zh-CN"/>
    </w:rPr>
  </w:style>
  <w:style w:type="paragraph" w:customStyle="1" w:styleId="AIBodyText">
    <w:name w:val="AI Body Text"/>
    <w:basedOn w:val="Normal"/>
    <w:link w:val="AIBodyTextChar"/>
    <w:rsid w:val="00041649"/>
    <w:pPr>
      <w:widowControl w:val="0"/>
      <w:suppressAutoHyphens/>
      <w:bidi w:val="0"/>
      <w:spacing w:after="246"/>
      <w:jc w:val="left"/>
    </w:pPr>
    <w:rPr>
      <w:rFonts w:ascii="Amnesty Trade Gothic" w:eastAsia="Times New Roman" w:hAnsi="Amnesty Trade Gothic" w:cs="Traditional Arabic"/>
      <w:color w:val="000000"/>
      <w:sz w:val="18"/>
      <w:szCs w:val="24"/>
      <w:lang w:val="fr-FR" w:eastAsia="fr-FR"/>
    </w:rPr>
  </w:style>
  <w:style w:type="character" w:customStyle="1" w:styleId="AIBodyTextChar">
    <w:name w:val="AI Body Text Char"/>
    <w:link w:val="AIBodyText"/>
    <w:rsid w:val="00041649"/>
    <w:rPr>
      <w:rFonts w:ascii="Amnesty Trade Gothic" w:eastAsia="Times New Roman" w:hAnsi="Amnesty Trade Gothic" w:cs="Traditional Arabic"/>
      <w:color w:val="000000"/>
      <w:sz w:val="18"/>
      <w:szCs w:val="24"/>
      <w:lang w:val="fr-FR" w:eastAsia="fr-FR"/>
    </w:rPr>
  </w:style>
  <w:style w:type="paragraph" w:styleId="NoSpacing">
    <w:name w:val="No Spacing"/>
    <w:uiPriority w:val="1"/>
    <w:qFormat/>
    <w:rsid w:val="00041649"/>
    <w:pPr>
      <w:suppressAutoHyphens/>
    </w:pPr>
    <w:rPr>
      <w:rFonts w:ascii="Times New Roman" w:eastAsia="Times New Roman" w:hAnsi="Times New Roman" w:cs="Times New Roman"/>
      <w:sz w:val="24"/>
      <w:szCs w:val="24"/>
      <w:lang w:val="fr-FR" w:eastAsia="fr-FR"/>
    </w:rPr>
  </w:style>
  <w:style w:type="paragraph" w:styleId="BodyTextIndent3">
    <w:name w:val="Body Text Indent 3"/>
    <w:basedOn w:val="Normal"/>
    <w:link w:val="BodyTextIndent3Char"/>
    <w:semiHidden/>
    <w:unhideWhenUsed/>
    <w:rsid w:val="00041649"/>
    <w:pPr>
      <w:suppressAutoHyphens/>
      <w:bidi w:val="0"/>
      <w:spacing w:after="120"/>
      <w:ind w:left="283"/>
      <w:jc w:val="left"/>
    </w:pPr>
    <w:rPr>
      <w:rFonts w:eastAsia="Times New Roman" w:cs="Traditional Arabic" w:hint="cs"/>
      <w:sz w:val="16"/>
      <w:szCs w:val="16"/>
      <w:lang w:val="fr-FR" w:eastAsia="fr-FR"/>
    </w:rPr>
  </w:style>
  <w:style w:type="character" w:customStyle="1" w:styleId="BodyTextIndent3Char">
    <w:name w:val="Body Text Indent 3 Char"/>
    <w:basedOn w:val="DefaultParagraphFont"/>
    <w:link w:val="BodyTextIndent3"/>
    <w:semiHidden/>
    <w:rsid w:val="00041649"/>
    <w:rPr>
      <w:rFonts w:ascii="Times New Roman" w:eastAsia="Times New Roman" w:hAnsi="Times New Roman" w:cs="Traditional Arabic"/>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ohchr.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BCCA-CECA-41F5-A469-0BB4B657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A/HRC/WG.6/39/IRL/3</vt:lpstr>
    </vt:vector>
  </TitlesOfParts>
  <Company>DCM</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A/HRC/WG.6/39/IRL/3</dc:title>
  <dc:subject>GE.2111141(A)</dc:subject>
  <dc:creator>Muntaha BUHNAM - AGH</dc:creator>
  <cp:keywords>GE.2122315(A)</cp:keywords>
  <dc:description>Distr.: General
12 August 2021
Arabic
Original: English</dc:description>
  <cp:lastModifiedBy>Gamal MAHMOUD</cp:lastModifiedBy>
  <cp:revision>2</cp:revision>
  <dcterms:created xsi:type="dcterms:W3CDTF">2021-09-10T15:38:00Z</dcterms:created>
  <dcterms:modified xsi:type="dcterms:W3CDTF">2021-09-10T15:38:00Z</dcterms:modified>
  <cp:category>Final</cp:category>
</cp:coreProperties>
</file>