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A0" w:rsidRDefault="00881BA0" w:rsidP="00881BA0">
      <w:pPr>
        <w:spacing w:line="60" w:lineRule="exact"/>
        <w:rPr>
          <w:sz w:val="6"/>
        </w:rPr>
        <w:sectPr w:rsidR="00881BA0" w:rsidSect="00881BA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486A09" w:rsidRDefault="00486A09" w:rsidP="00486A09">
      <w:pPr>
        <w:spacing w:before="120" w:after="120"/>
        <w:jc w:val="center"/>
      </w:pPr>
      <w:r>
        <w:rPr>
          <w:rFonts w:ascii="华文中宋" w:eastAsia="华文中宋" w:hAnsi="华文中宋" w:cs="华文中宋" w:hint="eastAsia"/>
          <w:spacing w:val="40"/>
          <w:sz w:val="30"/>
        </w:rPr>
        <w:lastRenderedPageBreak/>
        <w:t>2016年12月13日</w:t>
      </w:r>
      <w:r>
        <w:rPr>
          <w:rFonts w:eastAsia="华文中宋" w:hint="eastAsia"/>
          <w:spacing w:val="40"/>
          <w:sz w:val="30"/>
        </w:rPr>
        <w:t>大会决议</w:t>
      </w:r>
    </w:p>
    <w:p w:rsidR="00486A09" w:rsidRDefault="00486A09" w:rsidP="00486A09">
      <w:pPr>
        <w:jc w:val="center"/>
      </w:pPr>
      <w:r>
        <w:rPr>
          <w:rFonts w:ascii="宋体" w:hAnsi="宋体" w:cs="宋体"/>
        </w:rPr>
        <w:t>[根据第六委员会的报告(</w:t>
      </w:r>
      <w:hyperlink r:id="rId16" w:history="1">
        <w:r w:rsidRPr="005227B3">
          <w:rPr>
            <w:rStyle w:val="ad"/>
            <w:rFonts w:ascii="宋体" w:hAnsi="宋体" w:cs="宋体"/>
          </w:rPr>
          <w:t>A/</w:t>
        </w:r>
        <w:r w:rsidRPr="005227B3">
          <w:rPr>
            <w:rStyle w:val="ad"/>
            <w:rFonts w:ascii="宋体" w:hAnsi="宋体" w:cs="宋体" w:hint="eastAsia"/>
          </w:rPr>
          <w:t>71/517</w:t>
        </w:r>
      </w:hyperlink>
      <w:r>
        <w:rPr>
          <w:rFonts w:ascii="宋体" w:hAnsi="宋体" w:cs="宋体"/>
        </w:rPr>
        <w:t>)通</w:t>
      </w:r>
      <w:r>
        <w:rPr>
          <w:rFonts w:ascii="宋体" w:hAnsi="宋体" w:cs="宋体" w:hint="eastAsia"/>
        </w:rPr>
        <w:t>过]</w:t>
      </w:r>
    </w:p>
    <w:p w:rsidR="00486A09" w:rsidRDefault="009D7AD4" w:rsidP="00486A09">
      <w:pPr>
        <w:pStyle w:val="1"/>
        <w:keepLines w:val="0"/>
        <w:numPr>
          <w:ilvl w:val="0"/>
          <w:numId w:val="8"/>
        </w:numPr>
        <w:tabs>
          <w:tab w:val="clear" w:pos="1021"/>
          <w:tab w:val="clear" w:pos="1264"/>
          <w:tab w:val="clear" w:pos="1695"/>
          <w:tab w:val="clear" w:pos="2126"/>
          <w:tab w:val="clear" w:pos="2557"/>
        </w:tabs>
        <w:suppressAutoHyphens/>
        <w:spacing w:before="360" w:after="360" w:line="320" w:lineRule="exact"/>
        <w:ind w:left="1264" w:firstLine="0"/>
        <w:jc w:val="center"/>
      </w:pPr>
      <w:hyperlink r:id="rId17" w:history="1">
        <w:r w:rsidR="00486A09" w:rsidRPr="005227B3">
          <w:rPr>
            <w:rStyle w:val="ad"/>
            <w:rFonts w:hint="eastAsia"/>
          </w:rPr>
          <w:t>71/150</w:t>
        </w:r>
      </w:hyperlink>
      <w:r w:rsidR="00486A09">
        <w:t>.</w:t>
      </w:r>
      <w:r w:rsidR="00486A09">
        <w:rPr>
          <w:rFonts w:hint="eastAsia"/>
        </w:rPr>
        <w:t xml:space="preserve"> </w:t>
      </w:r>
      <w:r w:rsidR="00486A09">
        <w:rPr>
          <w:rFonts w:hint="eastAsia"/>
        </w:rPr>
        <w:t>跨界含水层法</w:t>
      </w:r>
    </w:p>
    <w:p w:rsidR="00486A09" w:rsidRDefault="00486A09" w:rsidP="00486A09">
      <w:pPr>
        <w:pStyle w:val="SingleTxt"/>
      </w:pPr>
      <w:r>
        <w:rPr>
          <w:rFonts w:hint="eastAsia"/>
        </w:rPr>
        <w:tab/>
      </w:r>
      <w:r>
        <w:rPr>
          <w:rFonts w:ascii="楷体_GB2312" w:eastAsia="楷体_GB2312" w:hAnsi="楷体_GB2312" w:cs="楷体_GB2312" w:hint="eastAsia"/>
          <w:b/>
        </w:rPr>
        <w:t>大会</w:t>
      </w:r>
      <w:r>
        <w:rPr>
          <w:rFonts w:hint="eastAsia"/>
        </w:rPr>
        <w:t>，</w:t>
      </w:r>
      <w:bookmarkStart w:id="2" w:name="TmpSave"/>
      <w:bookmarkEnd w:id="2"/>
    </w:p>
    <w:p w:rsidR="00486A09" w:rsidRDefault="00486A09" w:rsidP="00486A09">
      <w:pPr>
        <w:pStyle w:val="SingleTxt"/>
      </w:pPr>
      <w:r>
        <w:rPr>
          <w:rFonts w:hint="eastAsia"/>
        </w:rPr>
        <w:tab/>
      </w:r>
      <w:r>
        <w:rPr>
          <w:rFonts w:ascii="楷体_GB2312" w:eastAsia="楷体_GB2312" w:hAnsi="楷体_GB2312" w:cs="楷体_GB2312" w:hint="eastAsia"/>
          <w:b/>
        </w:rPr>
        <w:t>回顾</w:t>
      </w:r>
      <w:r>
        <w:rPr>
          <w:rFonts w:hint="eastAsia"/>
        </w:rPr>
        <w:t>其</w:t>
      </w:r>
      <w:r>
        <w:rPr>
          <w:rFonts w:hint="eastAsia"/>
        </w:rPr>
        <w:t>2008</w:t>
      </w:r>
      <w:r>
        <w:rPr>
          <w:rFonts w:hint="eastAsia"/>
        </w:rPr>
        <w:t>年</w:t>
      </w:r>
      <w:r>
        <w:rPr>
          <w:rFonts w:hint="eastAsia"/>
        </w:rPr>
        <w:t>12</w:t>
      </w:r>
      <w:r>
        <w:rPr>
          <w:rFonts w:hint="eastAsia"/>
        </w:rPr>
        <w:t>月</w:t>
      </w:r>
      <w:r>
        <w:rPr>
          <w:rFonts w:hint="eastAsia"/>
        </w:rPr>
        <w:t>11</w:t>
      </w:r>
      <w:r>
        <w:rPr>
          <w:rFonts w:hint="eastAsia"/>
        </w:rPr>
        <w:t>日第</w:t>
      </w:r>
      <w:hyperlink r:id="rId18" w:history="1">
        <w:r>
          <w:rPr>
            <w:rStyle w:val="ad"/>
            <w:rFonts w:hint="eastAsia"/>
          </w:rPr>
          <w:t>63/124</w:t>
        </w:r>
      </w:hyperlink>
      <w:r>
        <w:rPr>
          <w:rFonts w:hint="eastAsia"/>
        </w:rPr>
        <w:t>号、</w:t>
      </w:r>
      <w:r>
        <w:rPr>
          <w:rFonts w:hint="eastAsia"/>
        </w:rPr>
        <w:t>2011</w:t>
      </w:r>
      <w:r>
        <w:rPr>
          <w:rFonts w:hint="eastAsia"/>
        </w:rPr>
        <w:t>年</w:t>
      </w:r>
      <w:r>
        <w:rPr>
          <w:rFonts w:hint="eastAsia"/>
        </w:rPr>
        <w:t>12</w:t>
      </w:r>
      <w:r>
        <w:rPr>
          <w:rFonts w:hint="eastAsia"/>
        </w:rPr>
        <w:t>月</w:t>
      </w:r>
      <w:r>
        <w:rPr>
          <w:rFonts w:hint="eastAsia"/>
        </w:rPr>
        <w:t>9</w:t>
      </w:r>
      <w:r>
        <w:rPr>
          <w:rFonts w:hint="eastAsia"/>
        </w:rPr>
        <w:t>日第</w:t>
      </w:r>
      <w:hyperlink r:id="rId19" w:history="1">
        <w:r>
          <w:rPr>
            <w:rStyle w:val="ad"/>
            <w:rFonts w:hint="eastAsia"/>
          </w:rPr>
          <w:t>66/104</w:t>
        </w:r>
      </w:hyperlink>
      <w:r>
        <w:rPr>
          <w:rFonts w:hint="eastAsia"/>
        </w:rPr>
        <w:t>号和</w:t>
      </w:r>
      <w:r>
        <w:rPr>
          <w:rFonts w:hint="eastAsia"/>
        </w:rPr>
        <w:t>2013</w:t>
      </w:r>
      <w:r>
        <w:rPr>
          <w:rFonts w:hint="eastAsia"/>
        </w:rPr>
        <w:t>年</w:t>
      </w:r>
      <w:r>
        <w:rPr>
          <w:rFonts w:hint="eastAsia"/>
        </w:rPr>
        <w:t>12</w:t>
      </w:r>
      <w:r>
        <w:rPr>
          <w:rFonts w:hint="eastAsia"/>
        </w:rPr>
        <w:t>月</w:t>
      </w:r>
      <w:r>
        <w:rPr>
          <w:rFonts w:hint="eastAsia"/>
        </w:rPr>
        <w:t>16</w:t>
      </w:r>
      <w:r>
        <w:rPr>
          <w:rFonts w:hint="eastAsia"/>
        </w:rPr>
        <w:t>日第</w:t>
      </w:r>
      <w:hyperlink r:id="rId20" w:history="1">
        <w:r>
          <w:rPr>
            <w:rStyle w:val="ad"/>
            <w:rFonts w:hint="eastAsia"/>
          </w:rPr>
          <w:t>68/118</w:t>
        </w:r>
      </w:hyperlink>
      <w:r>
        <w:rPr>
          <w:rFonts w:hint="eastAsia"/>
        </w:rPr>
        <w:t>号决议，</w:t>
      </w:r>
    </w:p>
    <w:p w:rsidR="00486A09" w:rsidRDefault="00486A09" w:rsidP="00486A09">
      <w:pPr>
        <w:pStyle w:val="SingleTxt"/>
      </w:pPr>
      <w:r>
        <w:rPr>
          <w:rFonts w:hint="eastAsia"/>
        </w:rPr>
        <w:tab/>
      </w:r>
      <w:r>
        <w:rPr>
          <w:rFonts w:ascii="楷体_GB2312" w:eastAsia="楷体_GB2312" w:hAnsi="楷体_GB2312" w:cs="楷体_GB2312" w:hint="eastAsia"/>
          <w:b/>
        </w:rPr>
        <w:t>注意到</w:t>
      </w:r>
      <w:r>
        <w:rPr>
          <w:rFonts w:hint="eastAsia"/>
        </w:rPr>
        <w:t>跨界含水层法是对国家间关系至为重要的主题，需要通过国际合作为今世后代合理、妥当地管理跨界含水层这一极为重要的自然资源，</w:t>
      </w:r>
    </w:p>
    <w:p w:rsidR="00486A09" w:rsidRDefault="00486A09" w:rsidP="00486A09">
      <w:pPr>
        <w:pStyle w:val="SingleTxt"/>
      </w:pPr>
      <w:r>
        <w:rPr>
          <w:rFonts w:hint="eastAsia"/>
        </w:rPr>
        <w:tab/>
      </w:r>
      <w:r>
        <w:rPr>
          <w:rFonts w:ascii="楷体_GB2312" w:eastAsia="楷体_GB2312" w:hAnsi="楷体_GB2312" w:cs="楷体_GB2312" w:hint="eastAsia"/>
          <w:b/>
        </w:rPr>
        <w:t>又注意到</w:t>
      </w:r>
      <w:r>
        <w:rPr>
          <w:rFonts w:hint="eastAsia"/>
        </w:rPr>
        <w:t>有关文书，如阿根廷、巴西、巴拉圭和乌拉圭</w:t>
      </w:r>
      <w:r>
        <w:rPr>
          <w:rFonts w:hint="eastAsia"/>
        </w:rPr>
        <w:t>2010</w:t>
      </w:r>
      <w:r>
        <w:rPr>
          <w:rFonts w:hint="eastAsia"/>
        </w:rPr>
        <w:t>年</w:t>
      </w:r>
      <w:r>
        <w:rPr>
          <w:rFonts w:hint="eastAsia"/>
        </w:rPr>
        <w:t>8</w:t>
      </w:r>
      <w:r>
        <w:rPr>
          <w:rFonts w:hint="eastAsia"/>
        </w:rPr>
        <w:t>月</w:t>
      </w:r>
      <w:r>
        <w:rPr>
          <w:rFonts w:hint="eastAsia"/>
        </w:rPr>
        <w:t>2</w:t>
      </w:r>
      <w:r>
        <w:rPr>
          <w:rFonts w:hint="eastAsia"/>
        </w:rPr>
        <w:t>日签订的《关于瓜拉尼含水层的合作协议》及跨界水道和国际湖泊保护和利用公约缔约方第六次会议</w:t>
      </w:r>
      <w:r>
        <w:rPr>
          <w:rFonts w:hint="eastAsia"/>
        </w:rPr>
        <w:t>2012</w:t>
      </w:r>
      <w:r>
        <w:rPr>
          <w:rFonts w:hint="eastAsia"/>
        </w:rPr>
        <w:t>年</w:t>
      </w:r>
      <w:r>
        <w:rPr>
          <w:rFonts w:hint="eastAsia"/>
        </w:rPr>
        <w:t>11</w:t>
      </w:r>
      <w:r>
        <w:rPr>
          <w:rFonts w:hint="eastAsia"/>
        </w:rPr>
        <w:t>月</w:t>
      </w:r>
      <w:r>
        <w:rPr>
          <w:rFonts w:hint="eastAsia"/>
        </w:rPr>
        <w:t>29</w:t>
      </w:r>
      <w:r>
        <w:rPr>
          <w:rFonts w:hint="eastAsia"/>
        </w:rPr>
        <w:t>日通过的《关于跨界地下水的示范条文》</w:t>
      </w:r>
      <w:r>
        <w:rPr>
          <w:rFonts w:cs="宋体" w:hint="eastAsia"/>
        </w:rPr>
        <w:t>,</w:t>
      </w:r>
      <w:r>
        <w:rPr>
          <w:rFonts w:hint="eastAsia"/>
        </w:rPr>
        <w:t>已对跨界含水层法条款草案的条文予以考虑</w:t>
      </w:r>
      <w:r>
        <w:rPr>
          <w:rFonts w:cs="宋体" w:hint="eastAsia"/>
        </w:rPr>
        <w:t>,</w:t>
      </w:r>
    </w:p>
    <w:p w:rsidR="00486A09" w:rsidRDefault="00486A09" w:rsidP="00486A09">
      <w:pPr>
        <w:pStyle w:val="SingleTxt"/>
      </w:pPr>
      <w:r>
        <w:rPr>
          <w:rFonts w:hint="eastAsia"/>
        </w:rPr>
        <w:tab/>
      </w:r>
      <w:r>
        <w:rPr>
          <w:rFonts w:ascii="楷体_GB2312" w:eastAsia="楷体_GB2312" w:hAnsi="楷体_GB2312" w:cs="楷体_GB2312" w:hint="eastAsia"/>
          <w:b/>
        </w:rPr>
        <w:t>认识到</w:t>
      </w:r>
      <w:r>
        <w:rPr>
          <w:rFonts w:hint="eastAsia"/>
        </w:rPr>
        <w:t>《</w:t>
      </w:r>
      <w:r>
        <w:rPr>
          <w:rFonts w:hint="eastAsia"/>
        </w:rPr>
        <w:t>2030</w:t>
      </w:r>
      <w:r>
        <w:rPr>
          <w:rFonts w:hint="eastAsia"/>
        </w:rPr>
        <w:t>年可持续发展议程》</w:t>
      </w:r>
      <w:r>
        <w:rPr>
          <w:rStyle w:val="FootnoteCharacters"/>
        </w:rPr>
        <w:footnoteReference w:id="1"/>
      </w:r>
      <w:r>
        <w:rPr>
          <w:rStyle w:val="FootnoteCharacters"/>
          <w:rFonts w:hint="eastAsia"/>
        </w:rPr>
        <w:t xml:space="preserve"> </w:t>
      </w:r>
      <w:r>
        <w:rPr>
          <w:rFonts w:hint="eastAsia"/>
        </w:rPr>
        <w:t>包括一项关于为所有人提供水和环境卫生并对其进行可持续管理的目标</w:t>
      </w:r>
      <w:r>
        <w:rPr>
          <w:rFonts w:cs="宋体" w:hint="eastAsia"/>
        </w:rPr>
        <w:t>,</w:t>
      </w:r>
    </w:p>
    <w:p w:rsidR="00486A09" w:rsidRDefault="00486A09" w:rsidP="00486A09">
      <w:pPr>
        <w:pStyle w:val="SingleTxt"/>
      </w:pPr>
      <w:r>
        <w:rPr>
          <w:rFonts w:hint="eastAsia"/>
        </w:rPr>
        <w:tab/>
      </w:r>
      <w:r>
        <w:rPr>
          <w:rFonts w:ascii="楷体_GB2312" w:eastAsia="楷体_GB2312" w:hAnsi="楷体_GB2312" w:cs="楷体_GB2312" w:hint="eastAsia"/>
          <w:b/>
        </w:rPr>
        <w:t>注意到</w:t>
      </w:r>
      <w:r>
        <w:rPr>
          <w:rFonts w:hint="eastAsia"/>
        </w:rPr>
        <w:t>秘书长和世界银行行长设立了水问题高级别小组</w:t>
      </w:r>
      <w:r>
        <w:rPr>
          <w:rFonts w:cs="宋体" w:hint="eastAsia"/>
        </w:rPr>
        <w:t>,</w:t>
      </w:r>
    </w:p>
    <w:p w:rsidR="00486A09" w:rsidRDefault="00486A09" w:rsidP="00486A09">
      <w:pPr>
        <w:pStyle w:val="SingleTxt"/>
      </w:pPr>
      <w:r>
        <w:rPr>
          <w:rFonts w:hint="eastAsia"/>
        </w:rPr>
        <w:tab/>
      </w:r>
      <w:r>
        <w:rPr>
          <w:rFonts w:ascii="楷体_GB2312" w:eastAsia="楷体_GB2312" w:hAnsi="楷体_GB2312" w:cs="楷体_GB2312" w:hint="eastAsia"/>
          <w:b/>
        </w:rPr>
        <w:t>赞扬</w:t>
      </w:r>
      <w:r>
        <w:rPr>
          <w:rFonts w:hint="eastAsia"/>
        </w:rPr>
        <w:t>联合国教育、科学及文化组织国际水文方案作出努力，特别是举办一系列关于适用条款草案的培训课以及编订一份世界跨界含水层系统盘点清单并对这些系统进行评价，以便会员国促使人们更多地注意并更深地理解跨界含水层法条款草案</w:t>
      </w:r>
      <w:r>
        <w:rPr>
          <w:rFonts w:cs="宋体" w:hint="eastAsia"/>
        </w:rPr>
        <w:t>,</w:t>
      </w:r>
      <w:r>
        <w:rPr>
          <w:rStyle w:val="FootnoteCharacters"/>
        </w:rPr>
        <w:footnoteReference w:id="2"/>
      </w:r>
    </w:p>
    <w:p w:rsidR="00486A09" w:rsidRDefault="00486A09" w:rsidP="00486A09">
      <w:pPr>
        <w:pStyle w:val="SingleTxt"/>
      </w:pPr>
      <w:r>
        <w:rPr>
          <w:rFonts w:hint="eastAsia"/>
        </w:rPr>
        <w:tab/>
      </w:r>
      <w:r>
        <w:rPr>
          <w:rFonts w:ascii="楷体_GB2312" w:eastAsia="楷体_GB2312" w:hAnsi="楷体_GB2312" w:cs="楷体_GB2312" w:hint="eastAsia"/>
          <w:b/>
        </w:rPr>
        <w:t>强调</w:t>
      </w:r>
      <w:r>
        <w:rPr>
          <w:rFonts w:hint="eastAsia"/>
        </w:rPr>
        <w:t>《联合国宪章》第十三条第一项</w:t>
      </w:r>
      <w:r>
        <w:rPr>
          <w:rFonts w:hint="eastAsia"/>
        </w:rPr>
        <w:t>(</w:t>
      </w:r>
      <w:r>
        <w:rPr>
          <w:rFonts w:hint="eastAsia"/>
        </w:rPr>
        <w:t>子</w:t>
      </w:r>
      <w:r>
        <w:rPr>
          <w:rFonts w:hint="eastAsia"/>
        </w:rPr>
        <w:t>)</w:t>
      </w:r>
      <w:r>
        <w:rPr>
          <w:rFonts w:hint="eastAsia"/>
        </w:rPr>
        <w:t>款所述国际法编纂和逐渐发展的持续重要性，</w:t>
      </w:r>
    </w:p>
    <w:p w:rsidR="00486A09" w:rsidRDefault="00486A09" w:rsidP="00486A09">
      <w:pPr>
        <w:pStyle w:val="SingleTxt"/>
      </w:pPr>
      <w:r>
        <w:rPr>
          <w:rFonts w:hint="eastAsia"/>
        </w:rPr>
        <w:lastRenderedPageBreak/>
        <w:tab/>
      </w:r>
      <w:r>
        <w:rPr>
          <w:rFonts w:ascii="楷体_GB2312" w:eastAsia="楷体_GB2312" w:hAnsi="楷体_GB2312" w:cs="楷体_GB2312" w:hint="eastAsia"/>
          <w:b/>
        </w:rPr>
        <w:t>注意到</w:t>
      </w:r>
      <w:r>
        <w:rPr>
          <w:rFonts w:hint="eastAsia"/>
        </w:rPr>
        <w:t>各国政府关于这一专题的评论以及大会第六十三、六十六、六十八和七十一届会议期间第六委员会关于这一专题的讨论，</w:t>
      </w:r>
      <w:r>
        <w:rPr>
          <w:rStyle w:val="FootnoteCharacters"/>
        </w:rPr>
        <w:footnoteReference w:id="3"/>
      </w:r>
    </w:p>
    <w:p w:rsidR="00486A09" w:rsidRDefault="00486A09" w:rsidP="00486A09">
      <w:pPr>
        <w:pStyle w:val="SingleTxt"/>
      </w:pPr>
      <w:r>
        <w:rPr>
          <w:rFonts w:hint="eastAsia"/>
        </w:rPr>
        <w:tab/>
        <w:t>1.</w:t>
      </w:r>
      <w:r>
        <w:rPr>
          <w:rFonts w:hint="eastAsia"/>
        </w:rPr>
        <w:tab/>
      </w:r>
      <w:r>
        <w:rPr>
          <w:rFonts w:ascii="楷体_GB2312" w:eastAsia="楷体_GB2312" w:hAnsi="楷体_GB2312" w:cs="楷体_GB2312" w:hint="eastAsia"/>
          <w:b/>
        </w:rPr>
        <w:t>提请</w:t>
      </w:r>
      <w:r>
        <w:rPr>
          <w:rFonts w:hint="eastAsia"/>
        </w:rPr>
        <w:t>各国政府注意第</w:t>
      </w:r>
      <w:hyperlink r:id="rId21" w:history="1">
        <w:r>
          <w:rPr>
            <w:rStyle w:val="ad"/>
            <w:rFonts w:hint="eastAsia"/>
          </w:rPr>
          <w:t>68/118</w:t>
        </w:r>
      </w:hyperlink>
      <w:r>
        <w:rPr>
          <w:rFonts w:hint="eastAsia"/>
        </w:rPr>
        <w:t>号决议所附跨界含水层法条款草案，供为妥当管理跨界含水层订立双边或区域协定和安排提供指导；</w:t>
      </w:r>
    </w:p>
    <w:p w:rsidR="00486A09" w:rsidRDefault="00486A09" w:rsidP="00486A09">
      <w:pPr>
        <w:pStyle w:val="SingleTxt"/>
      </w:pPr>
      <w:r>
        <w:rPr>
          <w:rFonts w:hint="eastAsia"/>
        </w:rPr>
        <w:tab/>
        <w:t>2.</w:t>
      </w:r>
      <w:r>
        <w:rPr>
          <w:rFonts w:hint="eastAsia"/>
        </w:rPr>
        <w:tab/>
      </w:r>
      <w:r>
        <w:rPr>
          <w:rFonts w:ascii="楷体_GB2312" w:eastAsia="楷体_GB2312" w:hAnsi="楷体_GB2312" w:cs="楷体_GB2312" w:hint="eastAsia"/>
          <w:b/>
        </w:rPr>
        <w:t>鼓励</w:t>
      </w:r>
      <w:r>
        <w:rPr>
          <w:rFonts w:hint="eastAsia"/>
        </w:rPr>
        <w:t>联合国教育、科学及文化组织国际水文方案通过在得到有关国家同意后并在该方案任务授权范围内提供进一步科学技术援助而继续作出贡献；</w:t>
      </w:r>
    </w:p>
    <w:p w:rsidR="00486A09" w:rsidRDefault="00486A09" w:rsidP="00486A09">
      <w:pPr>
        <w:pStyle w:val="SingleTxt"/>
      </w:pPr>
      <w:r>
        <w:rPr>
          <w:rFonts w:hint="eastAsia"/>
        </w:rPr>
        <w:tab/>
        <w:t>3.</w:t>
      </w:r>
      <w:r>
        <w:rPr>
          <w:rFonts w:hint="eastAsia"/>
        </w:rPr>
        <w:tab/>
      </w:r>
      <w:r>
        <w:rPr>
          <w:rFonts w:ascii="楷体_GB2312" w:eastAsia="楷体_GB2312" w:hAnsi="楷体_GB2312" w:cs="楷体_GB2312" w:hint="eastAsia"/>
          <w:b/>
        </w:rPr>
        <w:t>决定</w:t>
      </w:r>
      <w:r>
        <w:rPr>
          <w:rFonts w:hint="eastAsia"/>
        </w:rPr>
        <w:t>将题为“跨界含水层法”的项目列入大会第七十四届会议临时议程。</w:t>
      </w:r>
    </w:p>
    <w:p w:rsidR="00486A09" w:rsidRDefault="00486A09" w:rsidP="00486A09"/>
    <w:p w:rsidR="00486A09" w:rsidRDefault="00486A09" w:rsidP="00486A09">
      <w:pPr>
        <w:pStyle w:val="11"/>
      </w:pPr>
      <w:r>
        <w:rPr>
          <w:rFonts w:ascii="楷体_GB2312" w:eastAsia="楷体_GB2312" w:hAnsi="楷体_GB2312" w:cs="华文楷体" w:hint="eastAsia"/>
        </w:rPr>
        <w:t>2016年12月13日</w:t>
      </w:r>
    </w:p>
    <w:p w:rsidR="00B31E9D" w:rsidRDefault="00486A09" w:rsidP="00486A09">
      <w:pPr>
        <w:pStyle w:val="11"/>
        <w:rPr>
          <w:rFonts w:ascii="楷体_GB2312" w:eastAsia="楷体_GB2312" w:hAnsi="楷体_GB2312" w:cs="华文楷体"/>
        </w:rPr>
      </w:pPr>
      <w:r>
        <w:rPr>
          <w:rFonts w:ascii="楷体_GB2312" w:eastAsia="楷体_GB2312" w:hAnsi="楷体_GB2312" w:cs="华文楷体" w:hint="eastAsia"/>
        </w:rPr>
        <w:t>第62次全体会议</w:t>
      </w:r>
    </w:p>
    <w:p w:rsidR="00486A09" w:rsidRPr="00486A09" w:rsidRDefault="00486A09" w:rsidP="00486A09">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486A09" w:rsidRPr="00486A09" w:rsidSect="00881BA0">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22T14:31:00Z" w:initials="Start">
    <w:p w:rsidR="00881BA0" w:rsidRDefault="00881BA0">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NO&gt;&gt;N1643785C&lt;&lt;ODS JOB NO&gt;&gt;</w:t>
      </w:r>
    </w:p>
    <w:p w:rsidR="00881BA0" w:rsidRDefault="00881BA0">
      <w:pPr>
        <w:pStyle w:val="a7"/>
      </w:pPr>
      <w:r>
        <w:t>&lt;&lt;ODS DOC SYMBOL1&gt;&gt;A/Res/71/150&lt;&lt;ODS DOC SYMBOL1&gt;&gt;</w:t>
      </w:r>
    </w:p>
    <w:p w:rsidR="00881BA0" w:rsidRDefault="00881BA0">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7B" w:rsidRDefault="00944E7B">
      <w:r>
        <w:separator/>
      </w:r>
    </w:p>
  </w:endnote>
  <w:endnote w:type="continuationSeparator" w:id="0">
    <w:p w:rsidR="00944E7B" w:rsidRDefault="0094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长城楷体">
    <w:altName w:val="Arial Unicode MS"/>
    <w:charset w:val="86"/>
    <w:family w:val="modern"/>
    <w:pitch w:val="default"/>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Liberation Sans">
    <w:altName w:val="Arial"/>
    <w:charset w:val="01"/>
    <w:family w:val="swiss"/>
    <w:pitch w:val="variable"/>
  </w:font>
  <w:font w:name="AR PL SungtiL GB">
    <w:charset w:val="01"/>
    <w:family w:val="auto"/>
    <w:pitch w:val="variable"/>
  </w:font>
  <w:font w:name="FreeSans">
    <w:charset w:val="01"/>
    <w:family w:val="auto"/>
    <w:pitch w:val="variable"/>
  </w:font>
  <w:font w:name="Barcode 3 of 9 by request">
    <w:panose1 w:val="020B0803050302020204"/>
    <w:charset w:val="00"/>
    <w:family w:val="swiss"/>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81BA0" w:rsidTr="00881BA0">
      <w:tc>
        <w:tcPr>
          <w:tcW w:w="5028" w:type="dxa"/>
          <w:shd w:val="clear" w:color="auto" w:fill="auto"/>
        </w:tcPr>
        <w:p w:rsidR="00881BA0" w:rsidRPr="00881BA0" w:rsidRDefault="00881BA0" w:rsidP="00881BA0">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16-21361 (C)</w:t>
          </w:r>
          <w:r>
            <w:rPr>
              <w:b w:val="0"/>
              <w:w w:val="103"/>
              <w:sz w:val="14"/>
            </w:rPr>
            <w:fldChar w:fldCharType="end"/>
          </w:r>
        </w:p>
      </w:tc>
      <w:tc>
        <w:tcPr>
          <w:tcW w:w="5028" w:type="dxa"/>
          <w:shd w:val="clear" w:color="auto" w:fill="auto"/>
        </w:tcPr>
        <w:p w:rsidR="00881BA0" w:rsidRPr="00881BA0" w:rsidRDefault="00881BA0" w:rsidP="00881BA0">
          <w:pPr>
            <w:pStyle w:val="ac"/>
            <w:jc w:val="left"/>
            <w:rPr>
              <w:w w:val="103"/>
            </w:rPr>
          </w:pPr>
          <w:r>
            <w:rPr>
              <w:w w:val="103"/>
            </w:rPr>
            <w:fldChar w:fldCharType="begin"/>
          </w:r>
          <w:r>
            <w:rPr>
              <w:w w:val="103"/>
            </w:rPr>
            <w:instrText xml:space="preserve"> PAGE  \* Arabic  \* MERGEFORMAT </w:instrText>
          </w:r>
          <w:r>
            <w:rPr>
              <w:w w:val="103"/>
            </w:rPr>
            <w:fldChar w:fldCharType="separate"/>
          </w:r>
          <w:r w:rsidR="000F475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F4758">
            <w:rPr>
              <w:w w:val="103"/>
            </w:rPr>
            <w:t>2</w:t>
          </w:r>
          <w:r>
            <w:rPr>
              <w:w w:val="103"/>
            </w:rPr>
            <w:fldChar w:fldCharType="end"/>
          </w:r>
        </w:p>
      </w:tc>
    </w:tr>
  </w:tbl>
  <w:p w:rsidR="00881BA0" w:rsidRPr="00881BA0" w:rsidRDefault="00881BA0" w:rsidP="00881BA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81BA0" w:rsidTr="00881BA0">
      <w:tc>
        <w:tcPr>
          <w:tcW w:w="5028" w:type="dxa"/>
          <w:shd w:val="clear" w:color="auto" w:fill="auto"/>
        </w:tcPr>
        <w:p w:rsidR="00881BA0" w:rsidRPr="00881BA0" w:rsidRDefault="00881BA0" w:rsidP="00881BA0">
          <w:pPr>
            <w:pStyle w:val="ac"/>
            <w:jc w:val="right"/>
          </w:pPr>
          <w:r>
            <w:fldChar w:fldCharType="begin"/>
          </w:r>
          <w:r>
            <w:instrText xml:space="preserve"> PAGE  \* Arabic  \* MERGEFORMAT </w:instrText>
          </w:r>
          <w:r>
            <w:fldChar w:fldCharType="separate"/>
          </w:r>
          <w:r>
            <w:t>1</w:t>
          </w:r>
          <w:r>
            <w:fldChar w:fldCharType="end"/>
          </w:r>
          <w:r>
            <w:t>/</w:t>
          </w:r>
          <w:r w:rsidR="009D7AD4">
            <w:fldChar w:fldCharType="begin"/>
          </w:r>
          <w:r w:rsidR="009D7AD4">
            <w:instrText xml:space="preserve"> NUMPAGES  \* Arabic  \* MERGEFORMAT </w:instrText>
          </w:r>
          <w:r w:rsidR="009D7AD4">
            <w:fldChar w:fldCharType="separate"/>
          </w:r>
          <w:r>
            <w:t>2</w:t>
          </w:r>
          <w:r w:rsidR="009D7AD4">
            <w:fldChar w:fldCharType="end"/>
          </w:r>
        </w:p>
      </w:tc>
      <w:tc>
        <w:tcPr>
          <w:tcW w:w="5028" w:type="dxa"/>
          <w:shd w:val="clear" w:color="auto" w:fill="auto"/>
        </w:tcPr>
        <w:p w:rsidR="00881BA0" w:rsidRPr="00881BA0" w:rsidRDefault="00881BA0" w:rsidP="00881BA0">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16-21361 (C)</w:t>
          </w:r>
          <w:r>
            <w:rPr>
              <w:b w:val="0"/>
              <w:w w:val="103"/>
              <w:sz w:val="14"/>
            </w:rPr>
            <w:fldChar w:fldCharType="end"/>
          </w:r>
        </w:p>
      </w:tc>
    </w:tr>
  </w:tbl>
  <w:p w:rsidR="00881BA0" w:rsidRPr="00881BA0" w:rsidRDefault="00881BA0" w:rsidP="00881BA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881BA0" w:rsidTr="00881BA0">
      <w:tc>
        <w:tcPr>
          <w:tcW w:w="3744" w:type="dxa"/>
        </w:tcPr>
        <w:p w:rsidR="00881BA0" w:rsidRDefault="00881BA0" w:rsidP="00881BA0">
          <w:pPr>
            <w:pStyle w:val="ac"/>
            <w:rPr>
              <w:b w:val="0"/>
              <w:sz w:val="21"/>
            </w:rPr>
          </w:pPr>
          <w:r>
            <w:rPr>
              <w:b w:val="0"/>
              <w:sz w:val="21"/>
            </w:rPr>
            <w:drawing>
              <wp:anchor distT="0" distB="0" distL="114300" distR="114300" simplePos="0" relativeHeight="251658240" behindDoc="0" locked="0" layoutInCell="1" allowOverlap="1" wp14:anchorId="425D2799" wp14:editId="0AC4F8CB">
                <wp:simplePos x="0" y="0"/>
                <wp:positionH relativeFrom="column">
                  <wp:posOffset>5526404</wp:posOffset>
                </wp:positionH>
                <wp:positionV relativeFrom="paragraph">
                  <wp:posOffset>-197717</wp:posOffset>
                </wp:positionV>
                <wp:extent cx="694690" cy="694690"/>
                <wp:effectExtent l="0" t="0" r="0" b="0"/>
                <wp:wrapNone/>
                <wp:docPr id="3" name="图片 3" descr="http://undocs.org/m2/QRCode2.ashx?DS=A/Res/71/150&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Res/71/150&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Pr>
              <w:b w:val="0"/>
              <w:sz w:val="21"/>
            </w:rPr>
            <w:t>16-21361 (C)</w:t>
          </w:r>
          <w:r>
            <w:rPr>
              <w:b w:val="0"/>
              <w:sz w:val="21"/>
            </w:rPr>
            <w:fldChar w:fldCharType="end"/>
          </w:r>
        </w:p>
        <w:p w:rsidR="00881BA0" w:rsidRPr="00881BA0" w:rsidRDefault="00881BA0" w:rsidP="00881BA0">
          <w:pPr>
            <w:spacing w:before="80" w:line="210" w:lineRule="exact"/>
            <w:rPr>
              <w:rFonts w:ascii="Barcode 3 of 9 by request" w:hAnsi="Barcode 3 of 9 by request"/>
              <w:sz w:val="24"/>
            </w:rPr>
          </w:pPr>
          <w:r>
            <w:rPr>
              <w:rFonts w:ascii="Barcode 3 of 9 by request" w:hAnsi="Barcode 3 of 9 by request"/>
              <w:sz w:val="24"/>
            </w:rPr>
            <w:t>*1621361*</w:t>
          </w:r>
        </w:p>
      </w:tc>
      <w:tc>
        <w:tcPr>
          <w:tcW w:w="5028" w:type="dxa"/>
        </w:tcPr>
        <w:p w:rsidR="00881BA0" w:rsidRDefault="00881BA0" w:rsidP="00881BA0">
          <w:pPr>
            <w:pStyle w:val="ac"/>
            <w:jc w:val="right"/>
            <w:rPr>
              <w:b w:val="0"/>
              <w:sz w:val="21"/>
            </w:rPr>
          </w:pPr>
          <w:r>
            <w:rPr>
              <w:b w:val="0"/>
              <w:sz w:val="21"/>
            </w:rPr>
            <w:drawing>
              <wp:inline distT="0" distB="0" distL="0" distR="0" wp14:anchorId="41893FEA" wp14:editId="4965C86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881BA0" w:rsidRPr="00881BA0" w:rsidRDefault="00881BA0" w:rsidP="00881BA0">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7B" w:rsidRDefault="00944E7B">
      <w:r>
        <w:separator/>
      </w:r>
    </w:p>
  </w:footnote>
  <w:footnote w:type="continuationSeparator" w:id="0">
    <w:p w:rsidR="00944E7B" w:rsidRDefault="00944E7B">
      <w:r>
        <w:continuationSeparator/>
      </w:r>
    </w:p>
  </w:footnote>
  <w:footnote w:id="1">
    <w:p w:rsidR="00486A09" w:rsidRDefault="00486A09" w:rsidP="00486A09">
      <w:pPr>
        <w:pStyle w:val="a5"/>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
        <w:rPr>
          <w:rStyle w:val="FootnoteCharacters"/>
        </w:rPr>
        <w:footnoteRef/>
      </w:r>
      <w:r>
        <w:rPr>
          <w:rFonts w:cs="宋体" w:hint="eastAsia"/>
        </w:rPr>
        <w:tab/>
        <w:t xml:space="preserve"> </w:t>
      </w:r>
      <w:r>
        <w:rPr>
          <w:rFonts w:hint="eastAsia"/>
        </w:rPr>
        <w:t>第</w:t>
      </w:r>
      <w:r>
        <w:rPr>
          <w:rFonts w:hint="eastAsia"/>
        </w:rPr>
        <w:t>70/1</w:t>
      </w:r>
      <w:r>
        <w:rPr>
          <w:rFonts w:hint="eastAsia"/>
        </w:rPr>
        <w:t>号决议。</w:t>
      </w:r>
    </w:p>
  </w:footnote>
  <w:footnote w:id="2">
    <w:p w:rsidR="00486A09" w:rsidRDefault="00486A09" w:rsidP="00486A09">
      <w:pPr>
        <w:pStyle w:val="a5"/>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
        <w:rPr>
          <w:rStyle w:val="FootnoteCharacters"/>
        </w:rPr>
        <w:footnoteRef/>
      </w:r>
      <w:r>
        <w:rPr>
          <w:rFonts w:cs="宋体" w:hint="eastAsia"/>
        </w:rPr>
        <w:tab/>
        <w:t xml:space="preserve"> </w:t>
      </w:r>
      <w:r>
        <w:rPr>
          <w:rFonts w:hint="eastAsia"/>
        </w:rPr>
        <w:t>第</w:t>
      </w:r>
      <w:r>
        <w:rPr>
          <w:rFonts w:hint="eastAsia"/>
        </w:rPr>
        <w:t>68/118</w:t>
      </w:r>
      <w:r>
        <w:rPr>
          <w:rFonts w:hint="eastAsia"/>
        </w:rPr>
        <w:t>号决议，附件。</w:t>
      </w:r>
    </w:p>
  </w:footnote>
  <w:footnote w:id="3">
    <w:p w:rsidR="00486A09" w:rsidRDefault="00486A09" w:rsidP="00486A09">
      <w:pPr>
        <w:pStyle w:val="a5"/>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
        <w:rPr>
          <w:rStyle w:val="FootnoteCharacters"/>
        </w:rPr>
        <w:footnoteRef/>
      </w:r>
      <w:r>
        <w:rPr>
          <w:rFonts w:cs="宋体" w:hint="eastAsia"/>
        </w:rPr>
        <w:tab/>
        <w:t xml:space="preserve"> </w:t>
      </w:r>
      <w:r>
        <w:rPr>
          <w:rFonts w:hint="eastAsia"/>
        </w:rPr>
        <w:t>见</w:t>
      </w:r>
      <w:r>
        <w:rPr>
          <w:rFonts w:hint="eastAsia"/>
        </w:rPr>
        <w:t>A/C.6/63/SR.16-19</w:t>
      </w:r>
      <w:r>
        <w:rPr>
          <w:rFonts w:hint="eastAsia"/>
        </w:rPr>
        <w:t>和</w:t>
      </w:r>
      <w:r>
        <w:rPr>
          <w:rFonts w:hint="eastAsia"/>
        </w:rPr>
        <w:t>26</w:t>
      </w:r>
      <w:r>
        <w:rPr>
          <w:rFonts w:hint="eastAsia"/>
        </w:rPr>
        <w:t>、</w:t>
      </w:r>
      <w:r>
        <w:rPr>
          <w:rFonts w:hint="eastAsia"/>
        </w:rPr>
        <w:t>A/C.6/66/SR.16</w:t>
      </w:r>
      <w:r>
        <w:rPr>
          <w:rFonts w:hint="eastAsia"/>
        </w:rPr>
        <w:t>和</w:t>
      </w:r>
      <w:r>
        <w:rPr>
          <w:rFonts w:hint="eastAsia"/>
        </w:rPr>
        <w:t>29</w:t>
      </w:r>
      <w:r>
        <w:rPr>
          <w:rFonts w:hint="eastAsia"/>
        </w:rPr>
        <w:t>、</w:t>
      </w:r>
      <w:r>
        <w:rPr>
          <w:rFonts w:hint="eastAsia"/>
        </w:rPr>
        <w:t>A/C.6/68/SR.16</w:t>
      </w:r>
      <w:r>
        <w:rPr>
          <w:rFonts w:hint="eastAsia"/>
        </w:rPr>
        <w:t>和</w:t>
      </w:r>
      <w:r>
        <w:rPr>
          <w:rFonts w:hint="eastAsia"/>
        </w:rPr>
        <w:t>29</w:t>
      </w:r>
      <w:r>
        <w:rPr>
          <w:rFonts w:hint="eastAsia"/>
        </w:rPr>
        <w:t>及</w:t>
      </w:r>
      <w:r>
        <w:rPr>
          <w:rFonts w:hint="eastAsia"/>
        </w:rPr>
        <w:t>A/C.6/71/SR.18</w:t>
      </w:r>
      <w:r>
        <w:rPr>
          <w:rFonts w:hint="eastAsia"/>
        </w:rPr>
        <w:t>、</w:t>
      </w:r>
      <w:r>
        <w:rPr>
          <w:rFonts w:hint="eastAsia"/>
        </w:rPr>
        <w:t>19</w:t>
      </w:r>
      <w:r>
        <w:rPr>
          <w:rFonts w:hint="eastAsia"/>
        </w:rPr>
        <w:t>和</w:t>
      </w:r>
      <w:r>
        <w:rPr>
          <w:rFonts w:hint="eastAsia"/>
        </w:rPr>
        <w:t>33</w:t>
      </w:r>
      <w:r>
        <w:rPr>
          <w:rFonts w:hint="eastAsia"/>
        </w:rPr>
        <w:t>。另见</w:t>
      </w:r>
      <w:r>
        <w:rPr>
          <w:rFonts w:hint="eastAsia"/>
        </w:rPr>
        <w:t>A/66/116</w:t>
      </w:r>
      <w:r>
        <w:rPr>
          <w:rFonts w:hint="eastAsia"/>
        </w:rPr>
        <w:t>和</w:t>
      </w:r>
      <w:r>
        <w:rPr>
          <w:rFonts w:hint="eastAsia"/>
        </w:rPr>
        <w:t>Add.1</w:t>
      </w:r>
      <w:r>
        <w:rPr>
          <w:rFonts w:hint="eastAsia"/>
        </w:rPr>
        <w:t>及</w:t>
      </w:r>
      <w:r>
        <w:rPr>
          <w:rFonts w:hint="eastAsia"/>
        </w:rPr>
        <w:t>A/68/172</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81BA0" w:rsidTr="00881BA0">
      <w:trPr>
        <w:trHeight w:hRule="exact" w:val="864"/>
      </w:trPr>
      <w:tc>
        <w:tcPr>
          <w:tcW w:w="4838" w:type="dxa"/>
          <w:shd w:val="clear" w:color="auto" w:fill="auto"/>
          <w:vAlign w:val="bottom"/>
        </w:tcPr>
        <w:p w:rsidR="00881BA0" w:rsidRPr="00881BA0" w:rsidRDefault="00881BA0" w:rsidP="00881BA0">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A/Res/71/150</w:t>
          </w:r>
          <w:r>
            <w:rPr>
              <w:b/>
              <w:sz w:val="17"/>
            </w:rPr>
            <w:fldChar w:fldCharType="end"/>
          </w:r>
        </w:p>
      </w:tc>
      <w:tc>
        <w:tcPr>
          <w:tcW w:w="5028" w:type="dxa"/>
          <w:shd w:val="clear" w:color="auto" w:fill="auto"/>
          <w:vAlign w:val="bottom"/>
        </w:tcPr>
        <w:p w:rsidR="00881BA0" w:rsidRPr="00486A09" w:rsidRDefault="00486A09" w:rsidP="00486A09">
          <w:pPr>
            <w:pStyle w:val="ab"/>
            <w:spacing w:after="80"/>
            <w:jc w:val="right"/>
            <w:rPr>
              <w:b/>
            </w:rPr>
          </w:pPr>
          <w:r w:rsidRPr="00486A09">
            <w:rPr>
              <w:rFonts w:hint="eastAsia"/>
              <w:b/>
            </w:rPr>
            <w:t>跨界</w:t>
          </w:r>
          <w:r w:rsidRPr="00486A09">
            <w:rPr>
              <w:rFonts w:hint="eastAsia"/>
              <w:b/>
              <w:sz w:val="17"/>
            </w:rPr>
            <w:t>含水层</w:t>
          </w:r>
          <w:r w:rsidRPr="00486A09">
            <w:rPr>
              <w:rFonts w:hint="eastAsia"/>
              <w:b/>
            </w:rPr>
            <w:t>法</w:t>
          </w:r>
        </w:p>
      </w:tc>
    </w:tr>
  </w:tbl>
  <w:p w:rsidR="00881BA0" w:rsidRPr="00881BA0" w:rsidRDefault="00881BA0" w:rsidP="00881BA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81BA0" w:rsidTr="00881BA0">
      <w:trPr>
        <w:trHeight w:hRule="exact" w:val="864"/>
      </w:trPr>
      <w:tc>
        <w:tcPr>
          <w:tcW w:w="4838" w:type="dxa"/>
          <w:shd w:val="clear" w:color="auto" w:fill="auto"/>
          <w:vAlign w:val="bottom"/>
        </w:tcPr>
        <w:p w:rsidR="00881BA0" w:rsidRDefault="00881BA0" w:rsidP="00881BA0">
          <w:pPr>
            <w:pStyle w:val="ab"/>
          </w:pPr>
        </w:p>
      </w:tc>
      <w:tc>
        <w:tcPr>
          <w:tcW w:w="5028" w:type="dxa"/>
          <w:shd w:val="clear" w:color="auto" w:fill="auto"/>
          <w:vAlign w:val="bottom"/>
        </w:tcPr>
        <w:p w:rsidR="00881BA0" w:rsidRPr="00881BA0" w:rsidRDefault="00881BA0" w:rsidP="00881BA0">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A/Res/71/150</w:t>
          </w:r>
          <w:r>
            <w:rPr>
              <w:b/>
              <w:sz w:val="17"/>
            </w:rPr>
            <w:fldChar w:fldCharType="end"/>
          </w:r>
        </w:p>
      </w:tc>
    </w:tr>
  </w:tbl>
  <w:p w:rsidR="00881BA0" w:rsidRPr="00881BA0" w:rsidRDefault="00881BA0" w:rsidP="00881BA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84"/>
      <w:gridCol w:w="2801"/>
      <w:gridCol w:w="2236"/>
      <w:gridCol w:w="3453"/>
    </w:tblGrid>
    <w:tr w:rsidR="00486A09" w:rsidTr="00E41A00">
      <w:trPr>
        <w:cantSplit/>
        <w:trHeight w:val="558"/>
      </w:trPr>
      <w:tc>
        <w:tcPr>
          <w:tcW w:w="1584" w:type="dxa"/>
          <w:tcBorders>
            <w:bottom w:val="single" w:sz="6" w:space="0" w:color="000000"/>
          </w:tcBorders>
          <w:shd w:val="clear" w:color="auto" w:fill="auto"/>
        </w:tcPr>
        <w:p w:rsidR="00486A09" w:rsidRDefault="00486A09" w:rsidP="00E41A00">
          <w:pPr>
            <w:snapToGrid w:val="0"/>
            <w:rPr>
              <w:sz w:val="44"/>
            </w:rPr>
          </w:pPr>
        </w:p>
      </w:tc>
      <w:tc>
        <w:tcPr>
          <w:tcW w:w="5037" w:type="dxa"/>
          <w:gridSpan w:val="2"/>
          <w:tcBorders>
            <w:bottom w:val="single" w:sz="6" w:space="0" w:color="000000"/>
          </w:tcBorders>
          <w:shd w:val="clear" w:color="auto" w:fill="auto"/>
        </w:tcPr>
        <w:p w:rsidR="00486A09" w:rsidRDefault="00486A09" w:rsidP="00E41A00">
          <w:pPr>
            <w:spacing w:before="120"/>
          </w:pPr>
          <w:r>
            <w:rPr>
              <w:rFonts w:ascii="宋体" w:hAnsi="宋体" w:cs="宋体"/>
              <w:bCs/>
              <w:sz w:val="28"/>
            </w:rPr>
            <w:t xml:space="preserve"> </w:t>
          </w:r>
          <w:r>
            <w:rPr>
              <w:rFonts w:ascii="宋体" w:hAnsi="宋体" w:hint="eastAsia"/>
              <w:b/>
              <w:sz w:val="28"/>
            </w:rPr>
            <w:t>联</w:t>
          </w:r>
          <w:r>
            <w:rPr>
              <w:rFonts w:ascii="宋体" w:hAnsi="宋体"/>
              <w:b/>
              <w:sz w:val="28"/>
            </w:rPr>
            <w:t xml:space="preserve"> </w:t>
          </w:r>
          <w:r>
            <w:rPr>
              <w:rFonts w:ascii="宋体" w:hAnsi="宋体" w:hint="eastAsia"/>
              <w:b/>
              <w:sz w:val="28"/>
            </w:rPr>
            <w:t>合</w:t>
          </w:r>
          <w:r>
            <w:rPr>
              <w:rFonts w:ascii="宋体" w:hAnsi="宋体"/>
              <w:b/>
              <w:sz w:val="28"/>
            </w:rPr>
            <w:t xml:space="preserve"> </w:t>
          </w:r>
          <w:r>
            <w:rPr>
              <w:rFonts w:ascii="宋体" w:hAnsi="宋体" w:hint="eastAsia"/>
              <w:b/>
              <w:sz w:val="28"/>
            </w:rPr>
            <w:t>国</w:t>
          </w:r>
        </w:p>
      </w:tc>
      <w:tc>
        <w:tcPr>
          <w:tcW w:w="3453" w:type="dxa"/>
          <w:tcBorders>
            <w:bottom w:val="single" w:sz="6" w:space="0" w:color="000000"/>
          </w:tcBorders>
          <w:shd w:val="clear" w:color="auto" w:fill="auto"/>
        </w:tcPr>
        <w:p w:rsidR="00486A09" w:rsidRDefault="00486A09" w:rsidP="00E41A00">
          <w:pPr>
            <w:spacing w:before="80"/>
            <w:jc w:val="right"/>
          </w:pPr>
          <w:r>
            <w:rPr>
              <w:b/>
              <w:bCs/>
              <w:sz w:val="40"/>
            </w:rPr>
            <w:t>A</w:t>
          </w:r>
          <w:r>
            <w:t>/R</w:t>
          </w:r>
          <w:r>
            <w:rPr>
              <w:rFonts w:hint="eastAsia"/>
            </w:rPr>
            <w:t>ES/</w:t>
          </w:r>
          <w:r>
            <w:t>71/150</w:t>
          </w:r>
        </w:p>
      </w:tc>
    </w:tr>
    <w:tr w:rsidR="00486A09" w:rsidTr="00E41A00">
      <w:trPr>
        <w:trHeight w:val="2078"/>
      </w:trPr>
      <w:tc>
        <w:tcPr>
          <w:tcW w:w="1584" w:type="dxa"/>
          <w:tcBorders>
            <w:top w:val="single" w:sz="6" w:space="0" w:color="000000"/>
            <w:bottom w:val="single" w:sz="12" w:space="0" w:color="000000"/>
          </w:tcBorders>
          <w:shd w:val="clear" w:color="auto" w:fill="auto"/>
          <w:vAlign w:val="center"/>
        </w:tcPr>
        <w:p w:rsidR="00486A09" w:rsidRDefault="00486A09" w:rsidP="00486A09">
          <w:pPr>
            <w:spacing w:line="240" w:lineRule="auto"/>
            <w:rPr>
              <w:rFonts w:ascii="黑体" w:eastAsia="黑体" w:hAnsi="黑体"/>
              <w:b/>
              <w:sz w:val="52"/>
            </w:rPr>
          </w:pPr>
          <w:r>
            <w:rPr>
              <w:noProof/>
            </w:rPr>
            <w:drawing>
              <wp:inline distT="0" distB="0" distL="0" distR="0">
                <wp:extent cx="738505" cy="61468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614680"/>
                        </a:xfrm>
                        <a:prstGeom prst="rect">
                          <a:avLst/>
                        </a:prstGeom>
                        <a:solidFill>
                          <a:srgbClr val="FFFFFF">
                            <a:alpha val="0"/>
                          </a:srgbClr>
                        </a:solidFill>
                        <a:ln>
                          <a:noFill/>
                        </a:ln>
                      </pic:spPr>
                    </pic:pic>
                  </a:graphicData>
                </a:graphic>
              </wp:inline>
            </w:drawing>
          </w:r>
        </w:p>
      </w:tc>
      <w:tc>
        <w:tcPr>
          <w:tcW w:w="5037" w:type="dxa"/>
          <w:gridSpan w:val="2"/>
          <w:tcBorders>
            <w:top w:val="single" w:sz="6" w:space="0" w:color="000000"/>
            <w:bottom w:val="single" w:sz="12" w:space="0" w:color="000000"/>
          </w:tcBorders>
          <w:shd w:val="clear" w:color="auto" w:fill="auto"/>
          <w:vAlign w:val="center"/>
        </w:tcPr>
        <w:p w:rsidR="00486A09" w:rsidRDefault="00486A09" w:rsidP="00486A09">
          <w:pPr>
            <w:spacing w:line="240" w:lineRule="auto"/>
          </w:pPr>
          <w:r>
            <w:rPr>
              <w:rFonts w:ascii="黑体" w:eastAsia="黑体" w:hAnsi="黑体" w:hint="eastAsia"/>
              <w:b/>
              <w:sz w:val="52"/>
            </w:rPr>
            <w:t>大</w:t>
          </w:r>
          <w:r>
            <w:rPr>
              <w:rFonts w:ascii="黑体" w:eastAsia="黑体" w:hAnsi="黑体"/>
              <w:b/>
              <w:sz w:val="52"/>
            </w:rPr>
            <w:t xml:space="preserve">  </w:t>
          </w:r>
          <w:r>
            <w:rPr>
              <w:rFonts w:ascii="黑体" w:eastAsia="黑体" w:hAnsi="黑体" w:hint="eastAsia"/>
              <w:b/>
              <w:sz w:val="52"/>
            </w:rPr>
            <w:t>会</w:t>
          </w:r>
        </w:p>
      </w:tc>
      <w:tc>
        <w:tcPr>
          <w:tcW w:w="3453" w:type="dxa"/>
          <w:tcBorders>
            <w:top w:val="single" w:sz="6" w:space="0" w:color="000000"/>
            <w:bottom w:val="single" w:sz="12" w:space="0" w:color="000000"/>
          </w:tcBorders>
          <w:shd w:val="clear" w:color="auto" w:fill="auto"/>
          <w:vAlign w:val="center"/>
        </w:tcPr>
        <w:p w:rsidR="00486A09" w:rsidRDefault="00486A09" w:rsidP="00E41A00">
          <w:pPr>
            <w:jc w:val="right"/>
          </w:pPr>
          <w:r>
            <w:t>Distr.: General</w:t>
          </w:r>
        </w:p>
        <w:p w:rsidR="00486A09" w:rsidRDefault="00486A09" w:rsidP="00E41A00">
          <w:pPr>
            <w:jc w:val="right"/>
          </w:pPr>
          <w:r>
            <w:rPr>
              <w:rFonts w:hint="eastAsia"/>
            </w:rPr>
            <w:t xml:space="preserve">20 December </w:t>
          </w:r>
          <w:r>
            <w:t>201</w:t>
          </w:r>
          <w:r>
            <w:rPr>
              <w:rFonts w:hint="eastAsia"/>
            </w:rPr>
            <w:t>6</w:t>
          </w:r>
        </w:p>
      </w:tc>
    </w:tr>
    <w:tr w:rsidR="00486A09" w:rsidTr="00E41A00">
      <w:trPr>
        <w:trHeight w:val="459"/>
      </w:trPr>
      <w:tc>
        <w:tcPr>
          <w:tcW w:w="4385" w:type="dxa"/>
          <w:gridSpan w:val="2"/>
          <w:tcBorders>
            <w:top w:val="single" w:sz="12" w:space="0" w:color="000000"/>
          </w:tcBorders>
          <w:shd w:val="clear" w:color="auto" w:fill="auto"/>
        </w:tcPr>
        <w:p w:rsidR="00486A09" w:rsidRDefault="00486A09" w:rsidP="00E41A00">
          <w:pPr>
            <w:spacing w:before="120"/>
          </w:pPr>
          <w:r>
            <w:rPr>
              <w:rFonts w:hint="eastAsia"/>
              <w:b/>
              <w:bCs/>
            </w:rPr>
            <w:t>第七十一届会议</w:t>
          </w:r>
        </w:p>
      </w:tc>
      <w:tc>
        <w:tcPr>
          <w:tcW w:w="2236" w:type="dxa"/>
          <w:tcBorders>
            <w:top w:val="single" w:sz="12" w:space="0" w:color="000000"/>
          </w:tcBorders>
          <w:shd w:val="clear" w:color="auto" w:fill="auto"/>
        </w:tcPr>
        <w:p w:rsidR="00486A09" w:rsidRDefault="00486A09" w:rsidP="00E41A00">
          <w:pPr>
            <w:snapToGrid w:val="0"/>
            <w:rPr>
              <w:b/>
              <w:bCs/>
            </w:rPr>
          </w:pPr>
        </w:p>
      </w:tc>
      <w:tc>
        <w:tcPr>
          <w:tcW w:w="3453" w:type="dxa"/>
          <w:tcBorders>
            <w:top w:val="single" w:sz="12" w:space="0" w:color="000000"/>
          </w:tcBorders>
          <w:shd w:val="clear" w:color="auto" w:fill="auto"/>
        </w:tcPr>
        <w:p w:rsidR="00486A09" w:rsidRDefault="00486A09" w:rsidP="00E41A00">
          <w:pPr>
            <w:snapToGrid w:val="0"/>
          </w:pPr>
        </w:p>
      </w:tc>
    </w:tr>
    <w:tr w:rsidR="00486A09" w:rsidTr="00E41A00">
      <w:trPr>
        <w:trHeight w:val="256"/>
      </w:trPr>
      <w:tc>
        <w:tcPr>
          <w:tcW w:w="4385" w:type="dxa"/>
          <w:gridSpan w:val="2"/>
          <w:shd w:val="clear" w:color="auto" w:fill="auto"/>
        </w:tcPr>
        <w:p w:rsidR="00486A09" w:rsidRDefault="00486A09" w:rsidP="00E41A00">
          <w:r>
            <w:rPr>
              <w:rFonts w:hint="eastAsia"/>
            </w:rPr>
            <w:t>议程项目</w:t>
          </w:r>
          <w:r>
            <w:rPr>
              <w:rFonts w:ascii="宋体" w:hAnsi="宋体" w:cs="宋体"/>
            </w:rPr>
            <w:t xml:space="preserve"> 86</w:t>
          </w:r>
        </w:p>
      </w:tc>
      <w:tc>
        <w:tcPr>
          <w:tcW w:w="2236" w:type="dxa"/>
          <w:shd w:val="clear" w:color="auto" w:fill="auto"/>
        </w:tcPr>
        <w:p w:rsidR="00486A09" w:rsidRDefault="00486A09" w:rsidP="00E41A00">
          <w:pPr>
            <w:snapToGrid w:val="0"/>
          </w:pPr>
        </w:p>
      </w:tc>
      <w:tc>
        <w:tcPr>
          <w:tcW w:w="3453" w:type="dxa"/>
          <w:shd w:val="clear" w:color="auto" w:fill="auto"/>
        </w:tcPr>
        <w:p w:rsidR="00486A09" w:rsidRDefault="00486A09" w:rsidP="00E41A00">
          <w:pPr>
            <w:snapToGrid w:val="0"/>
          </w:pPr>
        </w:p>
      </w:tc>
    </w:tr>
  </w:tbl>
  <w:p w:rsidR="00881BA0" w:rsidRPr="00881BA0" w:rsidRDefault="00881BA0" w:rsidP="00881BA0">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361*"/>
    <w:docVar w:name="CreationDt" w:val="22/12/2016 14:31:19"/>
    <w:docVar w:name="DocCategory" w:val="Doc"/>
    <w:docVar w:name="DocType" w:val="Final"/>
    <w:docVar w:name="DutyStation" w:val="New York"/>
    <w:docVar w:name="FooterJN" w:val="16-21361 (C)"/>
    <w:docVar w:name="jobn" w:val="16-21361 (C)"/>
    <w:docVar w:name="jobnDT" w:val="16-21361 (C)   221216"/>
    <w:docVar w:name="jobnDTDT" w:val="16-21361 (C)   221216   221216"/>
    <w:docVar w:name="JobNo" w:val="1621361C"/>
    <w:docVar w:name="LocalDrive" w:val="0"/>
    <w:docVar w:name="OandT" w:val="th"/>
    <w:docVar w:name="PaperSize" w:val="Letter"/>
    <w:docVar w:name="sss1" w:val="A/Res/71/150"/>
    <w:docVar w:name="sss2" w:val="-"/>
    <w:docVar w:name="Symbol1" w:val="A/Res/71/150"/>
    <w:docVar w:name="Symbol2" w:val="-"/>
  </w:docVars>
  <w:rsids>
    <w:rsidRoot w:val="00944E7B"/>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47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6A09"/>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27B3"/>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1BA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4E7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D7AD4"/>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486A09"/>
    <w:pPr>
      <w:keepNext/>
      <w:keepLines/>
      <w:tabs>
        <w:tab w:val="num" w:pos="864"/>
      </w:tabs>
      <w:suppressAutoHyphens/>
      <w:spacing w:before="120" w:after="140"/>
      <w:ind w:left="1264" w:right="1264"/>
      <w:jc w:val="center"/>
      <w:outlineLvl w:val="3"/>
    </w:pPr>
    <w:rPr>
      <w:rFonts w:eastAsia="长城楷体"/>
      <w:b/>
      <w:bCs/>
      <w:kern w:val="0"/>
      <w:szCs w:val="28"/>
    </w:rPr>
  </w:style>
  <w:style w:type="paragraph" w:styleId="5">
    <w:name w:val="heading 5"/>
    <w:basedOn w:val="a"/>
    <w:next w:val="a"/>
    <w:link w:val="5Char"/>
    <w:qFormat/>
    <w:rsid w:val="00486A09"/>
    <w:pPr>
      <w:keepNext/>
      <w:keepLines/>
      <w:tabs>
        <w:tab w:val="num" w:pos="1008"/>
      </w:tabs>
      <w:suppressAutoHyphens/>
      <w:spacing w:before="120" w:after="140"/>
      <w:ind w:left="1008" w:hanging="1008"/>
      <w:jc w:val="left"/>
      <w:outlineLvl w:val="4"/>
    </w:pPr>
    <w:rPr>
      <w:b/>
      <w:bCs/>
      <w:kern w:val="0"/>
      <w:szCs w:val="28"/>
    </w:rPr>
  </w:style>
  <w:style w:type="paragraph" w:styleId="6">
    <w:name w:val="heading 6"/>
    <w:basedOn w:val="2"/>
    <w:next w:val="a"/>
    <w:link w:val="6Char"/>
    <w:qFormat/>
    <w:rsid w:val="00486A09"/>
    <w:pPr>
      <w:tabs>
        <w:tab w:val="clear" w:pos="1021"/>
        <w:tab w:val="clear" w:pos="1264"/>
        <w:tab w:val="clear" w:pos="1695"/>
        <w:tab w:val="clear" w:pos="2126"/>
        <w:tab w:val="clear" w:pos="2557"/>
        <w:tab w:val="num" w:pos="1152"/>
      </w:tabs>
      <w:suppressAutoHyphens/>
      <w:spacing w:before="120" w:after="240" w:line="320" w:lineRule="exact"/>
      <w:ind w:left="1152" w:hanging="1152"/>
      <w:jc w:val="center"/>
      <w:outlineLvl w:val="5"/>
    </w:pPr>
    <w:rPr>
      <w:rFonts w:eastAsia="黑体" w:cs="Times New Roman"/>
      <w:bCs w:val="0"/>
      <w:kern w:val="0"/>
      <w:sz w:val="18"/>
      <w:szCs w:val="24"/>
    </w:rPr>
  </w:style>
  <w:style w:type="paragraph" w:styleId="7">
    <w:name w:val="heading 7"/>
    <w:basedOn w:val="3"/>
    <w:next w:val="a"/>
    <w:link w:val="7Char"/>
    <w:qFormat/>
    <w:rsid w:val="00486A09"/>
    <w:pPr>
      <w:tabs>
        <w:tab w:val="num" w:pos="1296"/>
      </w:tabs>
      <w:suppressAutoHyphens/>
      <w:spacing w:before="120" w:after="140" w:line="320" w:lineRule="exact"/>
      <w:ind w:left="1296" w:right="1264" w:hanging="1296"/>
      <w:jc w:val="center"/>
      <w:outlineLvl w:val="6"/>
    </w:pPr>
    <w:rPr>
      <w:rFonts w:ascii="Times New Roman" w:eastAsia="黑体" w:hAnsi="Times New Roman" w:cs="Times New Roman"/>
      <w:b w:val="0"/>
      <w:bCs w:val="0"/>
      <w:kern w:val="0"/>
      <w:sz w:val="18"/>
      <w:szCs w:val="24"/>
    </w:rPr>
  </w:style>
  <w:style w:type="paragraph" w:styleId="8">
    <w:name w:val="heading 8"/>
    <w:basedOn w:val="4"/>
    <w:next w:val="a"/>
    <w:link w:val="8Char"/>
    <w:qFormat/>
    <w:rsid w:val="00486A09"/>
    <w:pPr>
      <w:tabs>
        <w:tab w:val="clear" w:pos="864"/>
        <w:tab w:val="num" w:pos="1440"/>
      </w:tabs>
      <w:spacing w:before="240" w:after="64" w:line="319" w:lineRule="auto"/>
      <w:ind w:left="1440" w:hanging="1440"/>
      <w:outlineLvl w:val="7"/>
    </w:pPr>
    <w:rPr>
      <w:sz w:val="18"/>
      <w:szCs w:val="24"/>
    </w:rPr>
  </w:style>
  <w:style w:type="paragraph" w:styleId="9">
    <w:name w:val="heading 9"/>
    <w:basedOn w:val="a"/>
    <w:next w:val="a"/>
    <w:link w:val="9Char"/>
    <w:qFormat/>
    <w:rsid w:val="00486A09"/>
    <w:pPr>
      <w:keepNext/>
      <w:keepLines/>
      <w:tabs>
        <w:tab w:val="num" w:pos="1584"/>
      </w:tabs>
      <w:suppressAutoHyphens/>
      <w:spacing w:before="240" w:after="64" w:line="320" w:lineRule="atLeast"/>
      <w:ind w:left="1584" w:hanging="1584"/>
      <w:jc w:val="left"/>
      <w:outlineLvl w:val="8"/>
    </w:pPr>
    <w:rPr>
      <w:rFonts w:ascii="Arial" w:eastAsia="黑体" w:hAnsi="Arial" w:cs="Arial"/>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0"/>
    <w:link w:val="4"/>
    <w:rsid w:val="00486A09"/>
    <w:rPr>
      <w:rFonts w:eastAsia="长城楷体"/>
      <w:b/>
      <w:bCs/>
      <w:sz w:val="21"/>
      <w:szCs w:val="28"/>
      <w:lang w:val="en-US"/>
    </w:rPr>
  </w:style>
  <w:style w:type="character" w:customStyle="1" w:styleId="5Char">
    <w:name w:val="标题 5 Char"/>
    <w:basedOn w:val="a0"/>
    <w:link w:val="5"/>
    <w:rsid w:val="00486A09"/>
    <w:rPr>
      <w:rFonts w:eastAsia="宋体"/>
      <w:b/>
      <w:bCs/>
      <w:sz w:val="21"/>
      <w:szCs w:val="28"/>
      <w:lang w:val="en-US"/>
    </w:rPr>
  </w:style>
  <w:style w:type="character" w:customStyle="1" w:styleId="6Char">
    <w:name w:val="标题 6 Char"/>
    <w:basedOn w:val="a0"/>
    <w:link w:val="6"/>
    <w:rsid w:val="00486A09"/>
    <w:rPr>
      <w:rFonts w:ascii="黑体" w:eastAsia="黑体" w:hAnsi="黑体"/>
      <w:b/>
      <w:sz w:val="18"/>
      <w:szCs w:val="24"/>
      <w:lang w:val="en-US"/>
    </w:rPr>
  </w:style>
  <w:style w:type="character" w:customStyle="1" w:styleId="7Char">
    <w:name w:val="标题 7 Char"/>
    <w:basedOn w:val="a0"/>
    <w:link w:val="7"/>
    <w:rsid w:val="00486A09"/>
    <w:rPr>
      <w:rFonts w:eastAsia="黑体"/>
      <w:sz w:val="18"/>
      <w:szCs w:val="24"/>
      <w:lang w:val="en-US"/>
    </w:rPr>
  </w:style>
  <w:style w:type="character" w:customStyle="1" w:styleId="8Char">
    <w:name w:val="标题 8 Char"/>
    <w:basedOn w:val="a0"/>
    <w:link w:val="8"/>
    <w:rsid w:val="00486A09"/>
    <w:rPr>
      <w:rFonts w:eastAsia="长城楷体"/>
      <w:b/>
      <w:bCs/>
      <w:sz w:val="18"/>
      <w:szCs w:val="24"/>
      <w:lang w:val="en-US"/>
    </w:rPr>
  </w:style>
  <w:style w:type="character" w:customStyle="1" w:styleId="9Char">
    <w:name w:val="标题 9 Char"/>
    <w:basedOn w:val="a0"/>
    <w:link w:val="9"/>
    <w:rsid w:val="00486A09"/>
    <w:rPr>
      <w:rFonts w:ascii="Arial" w:eastAsia="黑体" w:hAnsi="Arial" w:cs="Arial"/>
      <w:kern w:val="1"/>
      <w:sz w:val="21"/>
      <w:szCs w:val="21"/>
      <w:lang w:val="en-US"/>
    </w:rPr>
  </w:style>
  <w:style w:type="character" w:customStyle="1" w:styleId="FootnoteCharacters">
    <w:name w:val="Footnote Characters"/>
    <w:rsid w:val="00486A09"/>
    <w:rPr>
      <w:rFonts w:ascii="Times New Roman" w:eastAsia="华文中宋" w:hAnsi="Times New Roman" w:cs="Times New Roman"/>
      <w:spacing w:val="0"/>
      <w:w w:val="100"/>
      <w:kern w:val="1"/>
      <w:sz w:val="21"/>
      <w:vertAlign w:val="superscript"/>
    </w:rPr>
  </w:style>
  <w:style w:type="paragraph" w:customStyle="1" w:styleId="Heading">
    <w:name w:val="Heading"/>
    <w:basedOn w:val="a"/>
    <w:next w:val="af0"/>
    <w:rsid w:val="00486A09"/>
    <w:pPr>
      <w:keepNext/>
      <w:suppressAutoHyphens/>
      <w:spacing w:before="240" w:after="120" w:line="240" w:lineRule="auto"/>
      <w:jc w:val="left"/>
    </w:pPr>
    <w:rPr>
      <w:rFonts w:ascii="Liberation Sans" w:eastAsia="AR PL SungtiL GB" w:hAnsi="Liberation Sans" w:cs="FreeSans"/>
      <w:kern w:val="0"/>
      <w:sz w:val="28"/>
      <w:szCs w:val="28"/>
    </w:rPr>
  </w:style>
  <w:style w:type="paragraph" w:customStyle="1" w:styleId="11">
    <w:name w:val="结束语1"/>
    <w:basedOn w:val="a"/>
    <w:rsid w:val="00486A09"/>
    <w:pPr>
      <w:widowControl w:val="0"/>
      <w:suppressAutoHyphens/>
      <w:spacing w:line="240" w:lineRule="auto"/>
      <w:ind w:left="1264" w:right="1264"/>
      <w:jc w:val="right"/>
      <w:textAlignment w:val="baseline"/>
    </w:pPr>
    <w:rPr>
      <w:rFonts w:ascii="长城楷体" w:eastAsia="长城楷体" w:hAnsi="长城楷体"/>
      <w:kern w:val="1"/>
    </w:rPr>
  </w:style>
  <w:style w:type="paragraph" w:styleId="af0">
    <w:name w:val="Body Text"/>
    <w:basedOn w:val="a"/>
    <w:link w:val="Char"/>
    <w:rsid w:val="00486A09"/>
    <w:pPr>
      <w:spacing w:after="120"/>
    </w:pPr>
  </w:style>
  <w:style w:type="character" w:customStyle="1" w:styleId="Char">
    <w:name w:val="正文文本 Char"/>
    <w:basedOn w:val="a0"/>
    <w:link w:val="af0"/>
    <w:rsid w:val="00486A09"/>
    <w:rPr>
      <w:rFonts w:eastAsia="宋体"/>
      <w:kern w:val="14"/>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486A09"/>
    <w:pPr>
      <w:keepNext/>
      <w:keepLines/>
      <w:tabs>
        <w:tab w:val="num" w:pos="864"/>
      </w:tabs>
      <w:suppressAutoHyphens/>
      <w:spacing w:before="120" w:after="140"/>
      <w:ind w:left="1264" w:right="1264"/>
      <w:jc w:val="center"/>
      <w:outlineLvl w:val="3"/>
    </w:pPr>
    <w:rPr>
      <w:rFonts w:eastAsia="长城楷体"/>
      <w:b/>
      <w:bCs/>
      <w:kern w:val="0"/>
      <w:szCs w:val="28"/>
    </w:rPr>
  </w:style>
  <w:style w:type="paragraph" w:styleId="5">
    <w:name w:val="heading 5"/>
    <w:basedOn w:val="a"/>
    <w:next w:val="a"/>
    <w:link w:val="5Char"/>
    <w:qFormat/>
    <w:rsid w:val="00486A09"/>
    <w:pPr>
      <w:keepNext/>
      <w:keepLines/>
      <w:tabs>
        <w:tab w:val="num" w:pos="1008"/>
      </w:tabs>
      <w:suppressAutoHyphens/>
      <w:spacing w:before="120" w:after="140"/>
      <w:ind w:left="1008" w:hanging="1008"/>
      <w:jc w:val="left"/>
      <w:outlineLvl w:val="4"/>
    </w:pPr>
    <w:rPr>
      <w:b/>
      <w:bCs/>
      <w:kern w:val="0"/>
      <w:szCs w:val="28"/>
    </w:rPr>
  </w:style>
  <w:style w:type="paragraph" w:styleId="6">
    <w:name w:val="heading 6"/>
    <w:basedOn w:val="2"/>
    <w:next w:val="a"/>
    <w:link w:val="6Char"/>
    <w:qFormat/>
    <w:rsid w:val="00486A09"/>
    <w:pPr>
      <w:tabs>
        <w:tab w:val="clear" w:pos="1021"/>
        <w:tab w:val="clear" w:pos="1264"/>
        <w:tab w:val="clear" w:pos="1695"/>
        <w:tab w:val="clear" w:pos="2126"/>
        <w:tab w:val="clear" w:pos="2557"/>
        <w:tab w:val="num" w:pos="1152"/>
      </w:tabs>
      <w:suppressAutoHyphens/>
      <w:spacing w:before="120" w:after="240" w:line="320" w:lineRule="exact"/>
      <w:ind w:left="1152" w:hanging="1152"/>
      <w:jc w:val="center"/>
      <w:outlineLvl w:val="5"/>
    </w:pPr>
    <w:rPr>
      <w:rFonts w:eastAsia="黑体" w:cs="Times New Roman"/>
      <w:bCs w:val="0"/>
      <w:kern w:val="0"/>
      <w:sz w:val="18"/>
      <w:szCs w:val="24"/>
    </w:rPr>
  </w:style>
  <w:style w:type="paragraph" w:styleId="7">
    <w:name w:val="heading 7"/>
    <w:basedOn w:val="3"/>
    <w:next w:val="a"/>
    <w:link w:val="7Char"/>
    <w:qFormat/>
    <w:rsid w:val="00486A09"/>
    <w:pPr>
      <w:tabs>
        <w:tab w:val="num" w:pos="1296"/>
      </w:tabs>
      <w:suppressAutoHyphens/>
      <w:spacing w:before="120" w:after="140" w:line="320" w:lineRule="exact"/>
      <w:ind w:left="1296" w:right="1264" w:hanging="1296"/>
      <w:jc w:val="center"/>
      <w:outlineLvl w:val="6"/>
    </w:pPr>
    <w:rPr>
      <w:rFonts w:ascii="Times New Roman" w:eastAsia="黑体" w:hAnsi="Times New Roman" w:cs="Times New Roman"/>
      <w:b w:val="0"/>
      <w:bCs w:val="0"/>
      <w:kern w:val="0"/>
      <w:sz w:val="18"/>
      <w:szCs w:val="24"/>
    </w:rPr>
  </w:style>
  <w:style w:type="paragraph" w:styleId="8">
    <w:name w:val="heading 8"/>
    <w:basedOn w:val="4"/>
    <w:next w:val="a"/>
    <w:link w:val="8Char"/>
    <w:qFormat/>
    <w:rsid w:val="00486A09"/>
    <w:pPr>
      <w:tabs>
        <w:tab w:val="clear" w:pos="864"/>
        <w:tab w:val="num" w:pos="1440"/>
      </w:tabs>
      <w:spacing w:before="240" w:after="64" w:line="319" w:lineRule="auto"/>
      <w:ind w:left="1440" w:hanging="1440"/>
      <w:outlineLvl w:val="7"/>
    </w:pPr>
    <w:rPr>
      <w:sz w:val="18"/>
      <w:szCs w:val="24"/>
    </w:rPr>
  </w:style>
  <w:style w:type="paragraph" w:styleId="9">
    <w:name w:val="heading 9"/>
    <w:basedOn w:val="a"/>
    <w:next w:val="a"/>
    <w:link w:val="9Char"/>
    <w:qFormat/>
    <w:rsid w:val="00486A09"/>
    <w:pPr>
      <w:keepNext/>
      <w:keepLines/>
      <w:tabs>
        <w:tab w:val="num" w:pos="1584"/>
      </w:tabs>
      <w:suppressAutoHyphens/>
      <w:spacing w:before="240" w:after="64" w:line="320" w:lineRule="atLeast"/>
      <w:ind w:left="1584" w:hanging="1584"/>
      <w:jc w:val="left"/>
      <w:outlineLvl w:val="8"/>
    </w:pPr>
    <w:rPr>
      <w:rFonts w:ascii="Arial" w:eastAsia="黑体" w:hAnsi="Arial" w:cs="Arial"/>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0"/>
    <w:link w:val="4"/>
    <w:rsid w:val="00486A09"/>
    <w:rPr>
      <w:rFonts w:eastAsia="长城楷体"/>
      <w:b/>
      <w:bCs/>
      <w:sz w:val="21"/>
      <w:szCs w:val="28"/>
      <w:lang w:val="en-US"/>
    </w:rPr>
  </w:style>
  <w:style w:type="character" w:customStyle="1" w:styleId="5Char">
    <w:name w:val="标题 5 Char"/>
    <w:basedOn w:val="a0"/>
    <w:link w:val="5"/>
    <w:rsid w:val="00486A09"/>
    <w:rPr>
      <w:rFonts w:eastAsia="宋体"/>
      <w:b/>
      <w:bCs/>
      <w:sz w:val="21"/>
      <w:szCs w:val="28"/>
      <w:lang w:val="en-US"/>
    </w:rPr>
  </w:style>
  <w:style w:type="character" w:customStyle="1" w:styleId="6Char">
    <w:name w:val="标题 6 Char"/>
    <w:basedOn w:val="a0"/>
    <w:link w:val="6"/>
    <w:rsid w:val="00486A09"/>
    <w:rPr>
      <w:rFonts w:ascii="黑体" w:eastAsia="黑体" w:hAnsi="黑体"/>
      <w:b/>
      <w:sz w:val="18"/>
      <w:szCs w:val="24"/>
      <w:lang w:val="en-US"/>
    </w:rPr>
  </w:style>
  <w:style w:type="character" w:customStyle="1" w:styleId="7Char">
    <w:name w:val="标题 7 Char"/>
    <w:basedOn w:val="a0"/>
    <w:link w:val="7"/>
    <w:rsid w:val="00486A09"/>
    <w:rPr>
      <w:rFonts w:eastAsia="黑体"/>
      <w:sz w:val="18"/>
      <w:szCs w:val="24"/>
      <w:lang w:val="en-US"/>
    </w:rPr>
  </w:style>
  <w:style w:type="character" w:customStyle="1" w:styleId="8Char">
    <w:name w:val="标题 8 Char"/>
    <w:basedOn w:val="a0"/>
    <w:link w:val="8"/>
    <w:rsid w:val="00486A09"/>
    <w:rPr>
      <w:rFonts w:eastAsia="长城楷体"/>
      <w:b/>
      <w:bCs/>
      <w:sz w:val="18"/>
      <w:szCs w:val="24"/>
      <w:lang w:val="en-US"/>
    </w:rPr>
  </w:style>
  <w:style w:type="character" w:customStyle="1" w:styleId="9Char">
    <w:name w:val="标题 9 Char"/>
    <w:basedOn w:val="a0"/>
    <w:link w:val="9"/>
    <w:rsid w:val="00486A09"/>
    <w:rPr>
      <w:rFonts w:ascii="Arial" w:eastAsia="黑体" w:hAnsi="Arial" w:cs="Arial"/>
      <w:kern w:val="1"/>
      <w:sz w:val="21"/>
      <w:szCs w:val="21"/>
      <w:lang w:val="en-US"/>
    </w:rPr>
  </w:style>
  <w:style w:type="character" w:customStyle="1" w:styleId="FootnoteCharacters">
    <w:name w:val="Footnote Characters"/>
    <w:rsid w:val="00486A09"/>
    <w:rPr>
      <w:rFonts w:ascii="Times New Roman" w:eastAsia="华文中宋" w:hAnsi="Times New Roman" w:cs="Times New Roman"/>
      <w:spacing w:val="0"/>
      <w:w w:val="100"/>
      <w:kern w:val="1"/>
      <w:sz w:val="21"/>
      <w:vertAlign w:val="superscript"/>
    </w:rPr>
  </w:style>
  <w:style w:type="paragraph" w:customStyle="1" w:styleId="Heading">
    <w:name w:val="Heading"/>
    <w:basedOn w:val="a"/>
    <w:next w:val="af0"/>
    <w:rsid w:val="00486A09"/>
    <w:pPr>
      <w:keepNext/>
      <w:suppressAutoHyphens/>
      <w:spacing w:before="240" w:after="120" w:line="240" w:lineRule="auto"/>
      <w:jc w:val="left"/>
    </w:pPr>
    <w:rPr>
      <w:rFonts w:ascii="Liberation Sans" w:eastAsia="AR PL SungtiL GB" w:hAnsi="Liberation Sans" w:cs="FreeSans"/>
      <w:kern w:val="0"/>
      <w:sz w:val="28"/>
      <w:szCs w:val="28"/>
    </w:rPr>
  </w:style>
  <w:style w:type="paragraph" w:customStyle="1" w:styleId="11">
    <w:name w:val="结束语1"/>
    <w:basedOn w:val="a"/>
    <w:rsid w:val="00486A09"/>
    <w:pPr>
      <w:widowControl w:val="0"/>
      <w:suppressAutoHyphens/>
      <w:spacing w:line="240" w:lineRule="auto"/>
      <w:ind w:left="1264" w:right="1264"/>
      <w:jc w:val="right"/>
      <w:textAlignment w:val="baseline"/>
    </w:pPr>
    <w:rPr>
      <w:rFonts w:ascii="长城楷体" w:eastAsia="长城楷体" w:hAnsi="长城楷体"/>
      <w:kern w:val="1"/>
    </w:rPr>
  </w:style>
  <w:style w:type="paragraph" w:styleId="af0">
    <w:name w:val="Body Text"/>
    <w:basedOn w:val="a"/>
    <w:link w:val="Char"/>
    <w:rsid w:val="00486A09"/>
    <w:pPr>
      <w:spacing w:after="120"/>
    </w:pPr>
  </w:style>
  <w:style w:type="character" w:customStyle="1" w:styleId="Char">
    <w:name w:val="正文文本 Char"/>
    <w:basedOn w:val="a0"/>
    <w:link w:val="af0"/>
    <w:rsid w:val="00486A09"/>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A/RES/63/124" TargetMode="External"/><Relationship Id="rId3" Type="http://schemas.openxmlformats.org/officeDocument/2006/relationships/styles" Target="styles.xml"/><Relationship Id="rId21" Type="http://schemas.openxmlformats.org/officeDocument/2006/relationships/hyperlink" Target="http://undocs.org/ch/A/RES/68/11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A/RES/71/150" TargetMode="External"/><Relationship Id="rId2" Type="http://schemas.openxmlformats.org/officeDocument/2006/relationships/numbering" Target="numbering.xml"/><Relationship Id="rId16" Type="http://schemas.openxmlformats.org/officeDocument/2006/relationships/hyperlink" Target="http://undocs.org/ch/A/71/517" TargetMode="External"/><Relationship Id="rId20" Type="http://schemas.openxmlformats.org/officeDocument/2006/relationships/hyperlink" Target="http://undocs.org/ch/A/RES/68/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h/A/RES/66/10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2B40-F991-477D-A9D0-23A812BB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936</Characters>
  <Application>Microsoft Office Word</Application>
  <DocSecurity>0</DocSecurity>
  <Lines>7</Lines>
  <Paragraphs>2</Paragraphs>
  <ScaleCrop>false</ScaleCrop>
  <Company>United Nations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TH</dc:creator>
  <cp:keywords/>
  <dc:description/>
  <cp:lastModifiedBy>Ctpu1</cp:lastModifiedBy>
  <cp:revision>9</cp:revision>
  <dcterms:created xsi:type="dcterms:W3CDTF">2016-12-22T19:28:00Z</dcterms:created>
  <dcterms:modified xsi:type="dcterms:W3CDTF">2016-12-27T15:42:00Z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1621361</vt:lpwstr>
  </property>
  <property fmtid="{D5CDD505-2E9C-101B-9397-08002B2CF9AE}" pid="3" name="ODSRefJobNo">
    <vt:lpwstr>1643785C</vt:lpwstr>
  </property>
  <property fmtid="{D5CDD505-2E9C-101B-9397-08002B2CF9AE}" pid="4" name="Symbol1">
    <vt:lpwstr>A/Res/71/150</vt:lpwstr>
  </property>
  <property fmtid="{D5CDD505-2E9C-101B-9397-08002B2CF9AE}" pid="5" name="Symbol2">
    <vt:lpwstr/>
  </property>
  <property fmtid="{D5CDD505-2E9C-101B-9397-08002B2CF9AE}" pid="6" name="Translator">
    <vt:lpwstr/>
  </property>
  <property fmtid="{D5CDD505-2E9C-101B-9397-08002B2CF9AE}" pid="7" name="Operator">
    <vt:lpwstr>th</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December 2016</vt:lpwstr>
  </property>
</Properties>
</file>