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D9" w:rsidRDefault="003A01CB">
      <w:pPr>
        <w:jc w:val="both"/>
        <w:outlineLvl w:val="0"/>
        <w:rPr>
          <w:b/>
          <w:sz w:val="22"/>
          <w:lang w:val="en-GB" w:eastAsia="zh-CN"/>
        </w:rPr>
      </w:pPr>
      <w:r>
        <w:rPr>
          <w:rStyle w:val="CommentReference"/>
        </w:rPr>
        <w:commentReference w:id="0"/>
      </w:r>
      <w:bookmarkStart w:id="1" w:name="_GoBack"/>
      <w:bookmarkEnd w:id="1"/>
    </w:p>
    <w:p w:rsidR="003A01CB" w:rsidRPr="003A01CB" w:rsidRDefault="003A01CB" w:rsidP="003A01CB">
      <w:pPr>
        <w:spacing w:line="20" w:lineRule="exact"/>
        <w:jc w:val="both"/>
        <w:outlineLvl w:val="0"/>
        <w:rPr>
          <w:b/>
          <w:sz w:val="2"/>
          <w:lang w:val="en-GB" w:eastAsia="zh-CN"/>
        </w:rPr>
        <w:sectPr w:rsidR="003A01CB" w:rsidRPr="003A01CB">
          <w:footerReference w:type="even" r:id="rId8"/>
          <w:footerReference w:type="default" r:id="rId9"/>
          <w:headerReference w:type="first" r:id="rId10"/>
          <w:footerReference w:type="first" r:id="rId11"/>
          <w:pgSz w:w="12240" w:h="15840" w:code="1"/>
          <w:pgMar w:top="1584" w:right="1195" w:bottom="1440" w:left="1195" w:header="576" w:footer="1008" w:gutter="0"/>
          <w:cols w:space="720"/>
          <w:titlePg/>
        </w:sectPr>
      </w:pPr>
    </w:p>
    <w:p w:rsidR="00981DD9" w:rsidRPr="00A95F3A" w:rsidRDefault="00981DD9">
      <w:pPr>
        <w:pStyle w:val="Heading1"/>
        <w:spacing w:after="240"/>
        <w:jc w:val="center"/>
        <w:rPr>
          <w:sz w:val="28"/>
          <w:lang w:val="en-GB"/>
        </w:rPr>
      </w:pPr>
      <w:r w:rsidRPr="00A95F3A">
        <w:rPr>
          <w:sz w:val="28"/>
          <w:lang w:val="en-GB"/>
        </w:rPr>
        <w:lastRenderedPageBreak/>
        <w:t>Resolution adopted by the General Assembly</w:t>
      </w:r>
      <w:r w:rsidR="00730833" w:rsidRPr="00A95F3A">
        <w:rPr>
          <w:sz w:val="28"/>
          <w:lang w:val="en-GB"/>
        </w:rPr>
        <w:t xml:space="preserve"> on </w:t>
      </w:r>
      <w:r w:rsidR="006056C8" w:rsidRPr="00A95F3A">
        <w:rPr>
          <w:sz w:val="28"/>
          <w:lang w:val="en-GB"/>
        </w:rPr>
        <w:t>1</w:t>
      </w:r>
      <w:r w:rsidR="00A95F3A" w:rsidRPr="00A95F3A">
        <w:rPr>
          <w:sz w:val="28"/>
          <w:lang w:val="en-GB"/>
        </w:rPr>
        <w:t>9 December</w:t>
      </w:r>
      <w:r w:rsidR="00E7224E" w:rsidRPr="00A95F3A">
        <w:rPr>
          <w:sz w:val="28"/>
          <w:lang w:val="en-GB"/>
        </w:rPr>
        <w:t xml:space="preserve"> </w:t>
      </w:r>
      <w:r w:rsidR="00730833" w:rsidRPr="00A95F3A">
        <w:rPr>
          <w:sz w:val="28"/>
          <w:lang w:val="en-GB"/>
        </w:rPr>
        <w:t>201</w:t>
      </w:r>
      <w:r w:rsidR="002A0FA8" w:rsidRPr="00A95F3A">
        <w:rPr>
          <w:sz w:val="28"/>
          <w:lang w:val="en-GB"/>
        </w:rPr>
        <w:t>6</w:t>
      </w:r>
    </w:p>
    <w:p w:rsidR="00981DD9" w:rsidRPr="00A95F3A" w:rsidRDefault="00981DD9" w:rsidP="00D1788E">
      <w:pPr>
        <w:spacing w:after="360"/>
        <w:jc w:val="center"/>
        <w:outlineLvl w:val="0"/>
        <w:rPr>
          <w:lang w:val="en-GB"/>
        </w:rPr>
      </w:pPr>
      <w:r w:rsidRPr="00A95F3A">
        <w:rPr>
          <w:lang w:val="en-GB"/>
        </w:rPr>
        <w:t>[</w:t>
      </w:r>
      <w:r w:rsidR="008A1932" w:rsidRPr="00A95F3A">
        <w:rPr>
          <w:i/>
          <w:lang w:val="en-GB"/>
        </w:rPr>
        <w:t xml:space="preserve">on the report of the Third Committee </w:t>
      </w:r>
      <w:r w:rsidRPr="00A95F3A">
        <w:rPr>
          <w:i/>
          <w:lang w:val="en-GB"/>
        </w:rPr>
        <w:t>(</w:t>
      </w:r>
      <w:hyperlink r:id="rId12" w:history="1">
        <w:r w:rsidRPr="00FA5826">
          <w:rPr>
            <w:rStyle w:val="Hyperlink"/>
            <w:i/>
            <w:lang w:val="en-GB"/>
          </w:rPr>
          <w:t>A/</w:t>
        </w:r>
        <w:r w:rsidR="008A1932" w:rsidRPr="00FA5826">
          <w:rPr>
            <w:rStyle w:val="Hyperlink"/>
            <w:i/>
            <w:lang w:val="en-GB"/>
          </w:rPr>
          <w:t>71/</w:t>
        </w:r>
        <w:r w:rsidR="00E16BBA" w:rsidRPr="00FA5826">
          <w:rPr>
            <w:rStyle w:val="Hyperlink"/>
            <w:i/>
            <w:lang w:val="en-GB"/>
          </w:rPr>
          <w:t>484/Add.2</w:t>
        </w:r>
      </w:hyperlink>
      <w:r w:rsidRPr="00A95F3A">
        <w:rPr>
          <w:i/>
          <w:lang w:val="en-GB"/>
        </w:rPr>
        <w:t>)</w:t>
      </w:r>
      <w:r w:rsidRPr="00A95F3A">
        <w:rPr>
          <w:lang w:val="en-GB"/>
        </w:rPr>
        <w:t>]</w:t>
      </w:r>
    </w:p>
    <w:p w:rsidR="00A95F3A" w:rsidRPr="00A95F3A" w:rsidRDefault="00A95F3A" w:rsidP="00A95F3A">
      <w:pPr>
        <w:pStyle w:val="H1"/>
        <w:ind w:firstLine="0"/>
        <w:jc w:val="center"/>
      </w:pPr>
      <w:r>
        <w:t>71/196.</w:t>
      </w:r>
      <w:r>
        <w:tab/>
      </w:r>
      <w:r w:rsidRPr="00A95F3A">
        <w:t xml:space="preserve">Freedom of religion or belief </w:t>
      </w:r>
    </w:p>
    <w:p w:rsidR="00A95F3A" w:rsidRPr="00A95F3A" w:rsidRDefault="00A95F3A" w:rsidP="00A95F3A">
      <w:pPr>
        <w:pStyle w:val="SingleTxt"/>
        <w:spacing w:after="0" w:line="120" w:lineRule="exact"/>
        <w:rPr>
          <w:sz w:val="10"/>
          <w:lang w:val="en-GB"/>
        </w:rPr>
      </w:pPr>
    </w:p>
    <w:p w:rsidR="00A95F3A" w:rsidRPr="00A95F3A" w:rsidRDefault="00A95F3A" w:rsidP="00A95F3A">
      <w:pPr>
        <w:pStyle w:val="SingleTxt"/>
        <w:spacing w:after="0" w:line="120" w:lineRule="exact"/>
        <w:rPr>
          <w:sz w:val="10"/>
          <w:lang w:val="en-GB"/>
        </w:rPr>
      </w:pPr>
    </w:p>
    <w:p w:rsidR="00A95F3A" w:rsidRPr="00A95F3A" w:rsidRDefault="00A95F3A" w:rsidP="006534C4">
      <w:pPr>
        <w:pStyle w:val="SingleTxt"/>
        <w:rPr>
          <w:lang w:val="en-GB"/>
        </w:rPr>
      </w:pPr>
      <w:r w:rsidRPr="00A95F3A">
        <w:rPr>
          <w:i/>
          <w:lang w:val="en-GB"/>
        </w:rPr>
        <w:tab/>
        <w:t>The General Assembly</w:t>
      </w:r>
      <w:r w:rsidRPr="00A95F3A">
        <w:rPr>
          <w:lang w:val="en-GB"/>
        </w:rPr>
        <w:t xml:space="preserve">, </w:t>
      </w:r>
    </w:p>
    <w:p w:rsidR="00A95F3A" w:rsidRPr="00A95F3A" w:rsidRDefault="00A95F3A" w:rsidP="006534C4">
      <w:pPr>
        <w:pStyle w:val="SingleTxt"/>
        <w:rPr>
          <w:lang w:val="en-GB"/>
        </w:rPr>
      </w:pPr>
      <w:r w:rsidRPr="00A95F3A">
        <w:rPr>
          <w:lang w:val="en-GB"/>
        </w:rPr>
        <w:tab/>
      </w:r>
      <w:r w:rsidRPr="00A95F3A">
        <w:rPr>
          <w:i/>
          <w:lang w:val="en-GB"/>
        </w:rPr>
        <w:t>Recalling</w:t>
      </w:r>
      <w:r w:rsidRPr="00A95F3A">
        <w:rPr>
          <w:lang w:val="en-GB"/>
        </w:rPr>
        <w:t xml:space="preserve"> article 18 of the International Covenant on Civil and Political Rights,</w:t>
      </w:r>
      <w:bookmarkStart w:id="2" w:name="_Ref470001407"/>
      <w:r w:rsidRPr="00A95F3A">
        <w:rPr>
          <w:rStyle w:val="FootnoteReference"/>
          <w:lang w:val="en-GB"/>
        </w:rPr>
        <w:footnoteReference w:id="1"/>
      </w:r>
      <w:bookmarkEnd w:id="2"/>
      <w:r w:rsidRPr="00A95F3A">
        <w:rPr>
          <w:lang w:val="en-GB"/>
        </w:rPr>
        <w:t xml:space="preserve"> article 18 of the Universal Declaration of Human Rights</w:t>
      </w:r>
      <w:r w:rsidRPr="00A95F3A">
        <w:rPr>
          <w:rStyle w:val="FootnoteReference"/>
          <w:lang w:val="en-GB"/>
        </w:rPr>
        <w:footnoteReference w:id="2"/>
      </w:r>
      <w:r w:rsidRPr="00A95F3A">
        <w:rPr>
          <w:lang w:val="en-GB"/>
        </w:rPr>
        <w:t xml:space="preserve"> and other relevant human rights provisions,</w:t>
      </w:r>
    </w:p>
    <w:p w:rsidR="00A95F3A" w:rsidRPr="00A95F3A" w:rsidRDefault="00A95F3A" w:rsidP="006534C4">
      <w:pPr>
        <w:pStyle w:val="SingleTxt"/>
        <w:rPr>
          <w:lang w:val="en-GB"/>
        </w:rPr>
      </w:pPr>
      <w:r w:rsidRPr="00A95F3A">
        <w:rPr>
          <w:lang w:val="en-GB"/>
        </w:rPr>
        <w:tab/>
      </w:r>
      <w:r w:rsidRPr="00A95F3A">
        <w:rPr>
          <w:i/>
          <w:lang w:val="en-GB"/>
        </w:rPr>
        <w:t>Recalling also</w:t>
      </w:r>
      <w:r w:rsidRPr="00A95F3A">
        <w:rPr>
          <w:lang w:val="en-GB"/>
        </w:rPr>
        <w:t xml:space="preserve"> its resolution </w:t>
      </w:r>
      <w:hyperlink r:id="rId13" w:history="1">
        <w:r w:rsidRPr="00FA5826">
          <w:rPr>
            <w:rStyle w:val="Hyperlink"/>
            <w:lang w:val="en-GB"/>
          </w:rPr>
          <w:t>36/55</w:t>
        </w:r>
      </w:hyperlink>
      <w:r w:rsidRPr="00A95F3A">
        <w:rPr>
          <w:lang w:val="en-GB"/>
        </w:rPr>
        <w:t xml:space="preserve"> of 25 November 1981, by which it proclaimed the Declaration on the Elimination of All Forms of Intolerance and of Discrimination Based on Religion or Belief,</w:t>
      </w:r>
    </w:p>
    <w:p w:rsidR="00A95F3A" w:rsidRPr="00A95F3A" w:rsidRDefault="00A95F3A" w:rsidP="006534C4">
      <w:pPr>
        <w:pStyle w:val="SingleTxt"/>
        <w:rPr>
          <w:lang w:val="en-GB"/>
        </w:rPr>
      </w:pPr>
      <w:r w:rsidRPr="00A95F3A">
        <w:rPr>
          <w:lang w:val="en-GB"/>
        </w:rPr>
        <w:tab/>
      </w:r>
      <w:r w:rsidRPr="00A95F3A">
        <w:rPr>
          <w:i/>
          <w:lang w:val="en-GB"/>
        </w:rPr>
        <w:t>Recalling further</w:t>
      </w:r>
      <w:r w:rsidRPr="00A95F3A">
        <w:rPr>
          <w:lang w:val="en-GB"/>
        </w:rPr>
        <w:t xml:space="preserve"> its previous resolutions on freedom of religion or belief and on the elimination of all forms of intolerance and of discrimination based on religion or belief, including resolution </w:t>
      </w:r>
      <w:hyperlink r:id="rId14" w:history="1">
        <w:r w:rsidRPr="00FA5826">
          <w:rPr>
            <w:rStyle w:val="Hyperlink"/>
            <w:lang w:val="en-GB"/>
          </w:rPr>
          <w:t>70/158</w:t>
        </w:r>
      </w:hyperlink>
      <w:r w:rsidRPr="00A95F3A">
        <w:rPr>
          <w:lang w:val="en-GB"/>
        </w:rPr>
        <w:t xml:space="preserve"> of 17 December 2015 and Human Rights Council resolution </w:t>
      </w:r>
      <w:r w:rsidRPr="00FA5826">
        <w:rPr>
          <w:lang w:val="en-GB"/>
        </w:rPr>
        <w:t>31/16</w:t>
      </w:r>
      <w:r w:rsidRPr="00A95F3A">
        <w:rPr>
          <w:lang w:val="en-GB"/>
        </w:rPr>
        <w:t xml:space="preserve"> of 23 March 2016,</w:t>
      </w:r>
      <w:r w:rsidRPr="00A95F3A">
        <w:rPr>
          <w:rStyle w:val="FootnoteReference"/>
          <w:lang w:val="en-GB"/>
        </w:rPr>
        <w:footnoteReference w:id="3"/>
      </w:r>
    </w:p>
    <w:p w:rsidR="00A95F3A" w:rsidRPr="00A95F3A" w:rsidRDefault="00A95F3A" w:rsidP="006534C4">
      <w:pPr>
        <w:pStyle w:val="SingleTxt"/>
        <w:rPr>
          <w:lang w:val="en-GB"/>
        </w:rPr>
      </w:pPr>
      <w:r w:rsidRPr="00A95F3A">
        <w:rPr>
          <w:lang w:val="en-GB"/>
        </w:rPr>
        <w:tab/>
      </w:r>
      <w:r w:rsidRPr="00A95F3A">
        <w:rPr>
          <w:i/>
          <w:lang w:val="en-GB"/>
        </w:rPr>
        <w:t>Recognizing</w:t>
      </w:r>
      <w:r w:rsidRPr="00A95F3A">
        <w:rPr>
          <w:lang w:val="en-GB"/>
        </w:rPr>
        <w:t xml:space="preserve"> the important work carried out by the Human Rights Committee in providing guidance with respect to the scope of freedom of religion or belief,</w:t>
      </w:r>
    </w:p>
    <w:p w:rsidR="00A95F3A" w:rsidRPr="00A95F3A" w:rsidRDefault="00A95F3A" w:rsidP="006534C4">
      <w:pPr>
        <w:pStyle w:val="SingleTxt"/>
        <w:rPr>
          <w:lang w:val="en-GB"/>
        </w:rPr>
      </w:pPr>
      <w:r w:rsidRPr="00A95F3A">
        <w:rPr>
          <w:lang w:val="en-GB"/>
        </w:rPr>
        <w:tab/>
      </w:r>
      <w:r w:rsidRPr="00A95F3A">
        <w:rPr>
          <w:i/>
          <w:lang w:val="en-GB"/>
        </w:rPr>
        <w:t>Noting</w:t>
      </w:r>
      <w:r w:rsidRPr="00A95F3A">
        <w:rPr>
          <w:lang w:val="en-GB"/>
        </w:rPr>
        <w:t xml:space="preserve"> the conclusions and recommendations of the expert workshops organized by the Office of the United Nations High Commissioner for Human Rights and contained in the Rabat Plan of Action on the prohibition of advocacy of national, racial or religious hatred that constitutes incitement to discrimination, hostility or violence, adopted in Rabat on 5 October 2012,</w:t>
      </w:r>
      <w:r w:rsidRPr="00A95F3A">
        <w:rPr>
          <w:rStyle w:val="FootnoteReference"/>
          <w:lang w:val="en-GB"/>
        </w:rPr>
        <w:footnoteReference w:id="4"/>
      </w:r>
    </w:p>
    <w:p w:rsidR="00A95F3A" w:rsidRPr="00A95F3A" w:rsidRDefault="00A95F3A" w:rsidP="006534C4">
      <w:pPr>
        <w:pStyle w:val="SingleTxt"/>
        <w:rPr>
          <w:lang w:val="en-GB"/>
        </w:rPr>
      </w:pPr>
      <w:r w:rsidRPr="00A95F3A">
        <w:rPr>
          <w:lang w:val="en-GB"/>
        </w:rPr>
        <w:tab/>
      </w:r>
      <w:r w:rsidRPr="00A95F3A">
        <w:rPr>
          <w:i/>
          <w:lang w:val="en-GB"/>
        </w:rPr>
        <w:t>Considering</w:t>
      </w:r>
      <w:r w:rsidRPr="00A95F3A">
        <w:rPr>
          <w:lang w:val="en-GB"/>
        </w:rPr>
        <w:t xml:space="preserve"> that religion or belief, for those who profess either, is one of the fundamental elements in their conception of life and that freedom of religion or belief, as a universal human right, should be fully respected and guaranteed,</w:t>
      </w:r>
    </w:p>
    <w:p w:rsidR="00A95F3A" w:rsidRPr="00A95F3A" w:rsidRDefault="00A95F3A" w:rsidP="00A95F3A">
      <w:pPr>
        <w:pStyle w:val="SingleTxt"/>
        <w:rPr>
          <w:lang w:val="en-GB"/>
        </w:rPr>
      </w:pPr>
      <w:r w:rsidRPr="00A95F3A">
        <w:rPr>
          <w:lang w:val="en-GB"/>
        </w:rPr>
        <w:tab/>
      </w:r>
      <w:r w:rsidRPr="00A95F3A">
        <w:rPr>
          <w:i/>
          <w:lang w:val="en-GB"/>
        </w:rPr>
        <w:t>Seriously concerned</w:t>
      </w:r>
      <w:r w:rsidRPr="00A95F3A">
        <w:rPr>
          <w:lang w:val="en-GB"/>
        </w:rPr>
        <w:t xml:space="preserve"> at continuing acts of intolerance and violence based on religion or belief against individuals, including against persons belonging to religious communities and religious minorities around the world, and at the </w:t>
      </w:r>
      <w:r w:rsidRPr="00A95F3A">
        <w:rPr>
          <w:lang w:val="en-GB"/>
        </w:rPr>
        <w:lastRenderedPageBreak/>
        <w:t>increasing number and intensity of such incidents, which are often of a criminal nature and may have international characteristics,</w:t>
      </w:r>
    </w:p>
    <w:p w:rsidR="00A95F3A" w:rsidRPr="00A95F3A" w:rsidRDefault="00A95F3A" w:rsidP="00A95F3A">
      <w:pPr>
        <w:pStyle w:val="SingleTxt"/>
        <w:rPr>
          <w:lang w:val="en-GB"/>
        </w:rPr>
      </w:pPr>
      <w:r w:rsidRPr="00A95F3A">
        <w:rPr>
          <w:lang w:val="en-GB"/>
        </w:rPr>
        <w:tab/>
      </w:r>
      <w:r w:rsidRPr="00A95F3A">
        <w:rPr>
          <w:i/>
          <w:lang w:val="en-GB"/>
        </w:rPr>
        <w:t>Deeply concerned</w:t>
      </w:r>
      <w:r w:rsidRPr="00A95F3A">
        <w:rPr>
          <w:lang w:val="en-GB"/>
        </w:rPr>
        <w:t xml:space="preserve"> at the limited progress that has been made in the elimination of all forms of intolerance and of discrimination based on religion or belief, and believing that further intensified efforts are therefore required to promote and protect the right to freedom of thought, conscience and religion or belief and to eliminate all forms of hatred, intolerance and discrimination based on religion or belief, as noted at the World Conference against Racism, Racial Discrimination, Xenophobia and Related Intolerance, held in Durban, South Africa, from 31 August to 8 September 2001, as well as at the Durban Review Conference, held in Geneva from 20 to 24 April 2009,</w:t>
      </w:r>
    </w:p>
    <w:p w:rsidR="00A95F3A" w:rsidRPr="00A95F3A" w:rsidRDefault="00A95F3A" w:rsidP="00A95F3A">
      <w:pPr>
        <w:pStyle w:val="SingleTxt"/>
        <w:rPr>
          <w:lang w:val="en-GB"/>
        </w:rPr>
      </w:pPr>
      <w:r w:rsidRPr="00A95F3A">
        <w:rPr>
          <w:lang w:val="en-GB"/>
        </w:rPr>
        <w:tab/>
      </w:r>
      <w:r w:rsidRPr="00A95F3A">
        <w:rPr>
          <w:i/>
          <w:lang w:val="en-GB"/>
        </w:rPr>
        <w:t>Recalling</w:t>
      </w:r>
      <w:r w:rsidRPr="00A95F3A">
        <w:rPr>
          <w:lang w:val="en-GB"/>
        </w:rPr>
        <w:t xml:space="preserve"> that States have the primary responsibility to promote and protect human rights, including the human rights of persons belonging to religious minorities, including their right to exercise their religion or belief freely,</w:t>
      </w:r>
    </w:p>
    <w:p w:rsidR="00A95F3A" w:rsidRPr="00A95F3A" w:rsidRDefault="00A95F3A" w:rsidP="00A95F3A">
      <w:pPr>
        <w:pStyle w:val="SingleTxt"/>
        <w:rPr>
          <w:lang w:val="en-GB"/>
        </w:rPr>
      </w:pPr>
      <w:r w:rsidRPr="00A95F3A">
        <w:rPr>
          <w:lang w:val="en-GB"/>
        </w:rPr>
        <w:tab/>
      </w:r>
      <w:r w:rsidRPr="00A95F3A">
        <w:rPr>
          <w:i/>
          <w:lang w:val="en-GB"/>
        </w:rPr>
        <w:t>Concerned</w:t>
      </w:r>
      <w:r w:rsidRPr="00A95F3A">
        <w:rPr>
          <w:lang w:val="en-GB"/>
        </w:rPr>
        <w:t xml:space="preserve"> that official authorities sometimes tolerate or encourage acts of violence, or credible threats of violence, against persons belonging to religious communities and religious minorities,</w:t>
      </w:r>
    </w:p>
    <w:p w:rsidR="00A95F3A" w:rsidRPr="00A95F3A" w:rsidRDefault="00A95F3A" w:rsidP="00A95F3A">
      <w:pPr>
        <w:pStyle w:val="SingleTxt"/>
        <w:rPr>
          <w:lang w:val="en-GB"/>
        </w:rPr>
      </w:pPr>
      <w:r w:rsidRPr="00A95F3A">
        <w:rPr>
          <w:lang w:val="en-GB"/>
        </w:rPr>
        <w:tab/>
      </w:r>
      <w:r w:rsidRPr="00A95F3A">
        <w:rPr>
          <w:i/>
          <w:lang w:val="en-GB"/>
        </w:rPr>
        <w:t>Concerned also</w:t>
      </w:r>
      <w:r w:rsidRPr="00A95F3A">
        <w:rPr>
          <w:lang w:val="en-GB"/>
        </w:rPr>
        <w:t xml:space="preserve"> at the increasing number of laws and regulations that limit the freedom of thought, conscience and religion or belief and at the implementation of existing laws in a discriminatory manner,</w:t>
      </w:r>
    </w:p>
    <w:p w:rsidR="00A95F3A" w:rsidRPr="00A95F3A" w:rsidRDefault="00A95F3A" w:rsidP="00A95F3A">
      <w:pPr>
        <w:pStyle w:val="SingleTxt"/>
        <w:rPr>
          <w:lang w:val="en-GB"/>
        </w:rPr>
      </w:pPr>
      <w:r w:rsidRPr="00A95F3A">
        <w:rPr>
          <w:lang w:val="en-GB"/>
        </w:rPr>
        <w:tab/>
      </w:r>
      <w:r w:rsidRPr="00A95F3A">
        <w:rPr>
          <w:i/>
          <w:lang w:val="en-GB"/>
        </w:rPr>
        <w:t>Convinced</w:t>
      </w:r>
      <w:r w:rsidRPr="00A95F3A">
        <w:rPr>
          <w:lang w:val="en-GB"/>
        </w:rPr>
        <w:t xml:space="preserve"> of the need to urgently address the rapid rise in various parts of the world of religious extremism that affects the human rights of individuals, in particular persons belonging to religious communities and religious minorities, the situations of violence and discrimination that affect many individuals, particularly women and children, on the basis of or in the name of religion or belief or in accordance with cultural and traditional practices, and the misuse of religion or belief for ends inconsistent with the principles set out in the Charter of the United Nations and in other relevant instruments of the United Nations,</w:t>
      </w:r>
    </w:p>
    <w:p w:rsidR="00A95F3A" w:rsidRPr="00A95F3A" w:rsidRDefault="00A95F3A" w:rsidP="00A95F3A">
      <w:pPr>
        <w:pStyle w:val="SingleTxt"/>
        <w:rPr>
          <w:lang w:val="en-GB"/>
        </w:rPr>
      </w:pPr>
      <w:r w:rsidRPr="00A95F3A">
        <w:rPr>
          <w:lang w:val="en-GB"/>
        </w:rPr>
        <w:tab/>
      </w:r>
      <w:r w:rsidRPr="00A95F3A">
        <w:rPr>
          <w:i/>
          <w:lang w:val="en-GB"/>
        </w:rPr>
        <w:t>Seriously concerned</w:t>
      </w:r>
      <w:r w:rsidRPr="00A95F3A">
        <w:rPr>
          <w:lang w:val="en-GB"/>
        </w:rPr>
        <w:t xml:space="preserve"> about all attacks on religious places, sites and shrines </w:t>
      </w:r>
      <w:r w:rsidRPr="00704921">
        <w:rPr>
          <w:lang w:val="en-GB"/>
        </w:rPr>
        <w:t>that</w:t>
      </w:r>
      <w:r w:rsidRPr="00A95F3A">
        <w:rPr>
          <w:lang w:val="en-GB"/>
        </w:rPr>
        <w:t xml:space="preserve"> violate international law, in particular international human rights law and international humanitarian law, including any deliberate destruction of relics and monuments, and including also those carried out in connection with incitement to national, racial or religious hatred, </w:t>
      </w:r>
    </w:p>
    <w:p w:rsidR="00A95F3A" w:rsidRPr="00A95F3A" w:rsidRDefault="00A95F3A" w:rsidP="00A95F3A">
      <w:pPr>
        <w:pStyle w:val="SingleTxt"/>
        <w:rPr>
          <w:lang w:val="en-GB"/>
        </w:rPr>
      </w:pPr>
      <w:r w:rsidRPr="00A95F3A">
        <w:rPr>
          <w:lang w:val="en-GB"/>
        </w:rPr>
        <w:tab/>
      </w:r>
      <w:r w:rsidRPr="00A95F3A">
        <w:rPr>
          <w:i/>
          <w:lang w:val="en-GB"/>
        </w:rPr>
        <w:t>Emphasizing</w:t>
      </w:r>
      <w:r w:rsidRPr="00A95F3A">
        <w:rPr>
          <w:lang w:val="en-GB"/>
        </w:rPr>
        <w:t xml:space="preserve"> that States, regional organizations, national human rights institutions, non-governmental organizations, religious bodies, the media and civil society as a whole have an important role to play in promoting tolerance and respect for religious and cultural diversity and in the universal promotion and protection of human rights, including freedom of religion or belief,</w:t>
      </w:r>
    </w:p>
    <w:p w:rsidR="00A95F3A" w:rsidRPr="00A95F3A" w:rsidRDefault="00A95F3A" w:rsidP="00A95F3A">
      <w:pPr>
        <w:pStyle w:val="SingleTxt"/>
        <w:rPr>
          <w:lang w:val="en-GB"/>
        </w:rPr>
      </w:pPr>
      <w:r w:rsidRPr="00A95F3A">
        <w:rPr>
          <w:lang w:val="en-GB"/>
        </w:rPr>
        <w:tab/>
      </w:r>
      <w:r w:rsidRPr="00A95F3A">
        <w:rPr>
          <w:i/>
          <w:lang w:val="en-GB"/>
        </w:rPr>
        <w:t>Underlining</w:t>
      </w:r>
      <w:r w:rsidRPr="00A95F3A">
        <w:rPr>
          <w:lang w:val="en-GB"/>
        </w:rPr>
        <w:t xml:space="preserve"> the importance of education, including human rights education, in the promotion of tolerance, which involves the acceptance by the public of and its respect for diversity, including with regard to religious expression, and underlining also the fact that education, in particular at school, should contribute in a meaningful way to promoting tolerance and the elimination of discrimination based on religion or belief,</w:t>
      </w:r>
    </w:p>
    <w:p w:rsidR="00A95F3A" w:rsidRPr="00A95F3A" w:rsidRDefault="00A95F3A" w:rsidP="00A95F3A">
      <w:pPr>
        <w:pStyle w:val="SingleTxt"/>
        <w:rPr>
          <w:lang w:val="en-GB"/>
        </w:rPr>
      </w:pPr>
      <w:r w:rsidRPr="00A95F3A">
        <w:rPr>
          <w:lang w:val="en-GB"/>
        </w:rPr>
        <w:tab/>
        <w:t>1.</w:t>
      </w:r>
      <w:r w:rsidRPr="00A95F3A">
        <w:rPr>
          <w:lang w:val="en-GB"/>
        </w:rPr>
        <w:tab/>
      </w:r>
      <w:r w:rsidRPr="00A95F3A">
        <w:rPr>
          <w:i/>
          <w:lang w:val="en-GB"/>
        </w:rPr>
        <w:t>Stresses</w:t>
      </w:r>
      <w:r w:rsidRPr="00A95F3A">
        <w:rPr>
          <w:lang w:val="en-GB"/>
        </w:rPr>
        <w:t xml:space="preserve"> that everyone has the right to freedom of thought, conscience and religion or belief, which includes the freedom to have or not to have, or to adopt, a religion or belief of one’s own choice and the freedom, either alone or in community with others and in public or private, to manifest one’s religion or belief </w:t>
      </w:r>
      <w:r w:rsidRPr="00A95F3A">
        <w:rPr>
          <w:lang w:val="en-GB"/>
        </w:rPr>
        <w:lastRenderedPageBreak/>
        <w:t>in teaching, practice, worship and observance, including the right to change one’s religion or belief;</w:t>
      </w:r>
    </w:p>
    <w:p w:rsidR="00A95F3A" w:rsidRPr="00A95F3A" w:rsidRDefault="00A95F3A" w:rsidP="006534C4">
      <w:pPr>
        <w:pStyle w:val="SingleTxt"/>
        <w:spacing w:after="100"/>
        <w:rPr>
          <w:lang w:val="en-GB"/>
        </w:rPr>
      </w:pPr>
      <w:r w:rsidRPr="00A95F3A">
        <w:rPr>
          <w:lang w:val="en-GB"/>
        </w:rPr>
        <w:tab/>
        <w:t>2.</w:t>
      </w:r>
      <w:r w:rsidRPr="00A95F3A">
        <w:rPr>
          <w:lang w:val="en-GB"/>
        </w:rPr>
        <w:tab/>
      </w:r>
      <w:r w:rsidRPr="00A95F3A">
        <w:rPr>
          <w:i/>
          <w:lang w:val="en-GB"/>
        </w:rPr>
        <w:t>Emphasizes</w:t>
      </w:r>
      <w:r w:rsidRPr="00A95F3A">
        <w:rPr>
          <w:lang w:val="en-GB"/>
        </w:rPr>
        <w:t xml:space="preserve"> that the right to freedom of thought, conscience and religion or belief applies equally to all persons, regardless of their religion or belief and without any discrimination as to their equal protection by the law;</w:t>
      </w:r>
    </w:p>
    <w:p w:rsidR="00A95F3A" w:rsidRPr="00A95F3A" w:rsidRDefault="00A95F3A" w:rsidP="006534C4">
      <w:pPr>
        <w:pStyle w:val="SingleTxt"/>
        <w:spacing w:after="100"/>
        <w:rPr>
          <w:lang w:val="en-GB"/>
        </w:rPr>
      </w:pPr>
      <w:r w:rsidRPr="00A95F3A">
        <w:rPr>
          <w:lang w:val="en-GB"/>
        </w:rPr>
        <w:tab/>
        <w:t>3.</w:t>
      </w:r>
      <w:r w:rsidRPr="00A95F3A">
        <w:rPr>
          <w:lang w:val="en-GB"/>
        </w:rPr>
        <w:tab/>
      </w:r>
      <w:r w:rsidRPr="00A95F3A">
        <w:rPr>
          <w:i/>
          <w:lang w:val="en-GB"/>
        </w:rPr>
        <w:t>Strongly condemns</w:t>
      </w:r>
      <w:r w:rsidRPr="00A95F3A">
        <w:rPr>
          <w:lang w:val="en-GB"/>
        </w:rPr>
        <w:t xml:space="preserve"> violations of freedom of thought, conscience and religion or belief as well as all forms of intolerance, discrimination and violence based on religion or belief;</w:t>
      </w:r>
    </w:p>
    <w:p w:rsidR="00A95F3A" w:rsidRPr="00A95F3A" w:rsidRDefault="00A95F3A" w:rsidP="006534C4">
      <w:pPr>
        <w:pStyle w:val="SingleTxt"/>
        <w:spacing w:after="100"/>
        <w:rPr>
          <w:lang w:val="en-GB"/>
        </w:rPr>
      </w:pPr>
      <w:r w:rsidRPr="00A95F3A">
        <w:rPr>
          <w:lang w:val="en-GB"/>
        </w:rPr>
        <w:tab/>
        <w:t>4.</w:t>
      </w:r>
      <w:r w:rsidRPr="00A95F3A">
        <w:rPr>
          <w:lang w:val="en-GB"/>
        </w:rPr>
        <w:tab/>
      </w:r>
      <w:r w:rsidRPr="00A95F3A">
        <w:rPr>
          <w:i/>
          <w:lang w:val="en-GB"/>
        </w:rPr>
        <w:t>Recognizes with deep concern</w:t>
      </w:r>
      <w:r w:rsidRPr="00A95F3A">
        <w:rPr>
          <w:lang w:val="en-GB"/>
        </w:rPr>
        <w:t xml:space="preserve"> the overall rise in instances of discrimination, intolerance and violence, regardless of the actors, directed against members of many religious and other communities in various parts of the world, including cases motivated by Islamophobia, anti-Semitism and Christianophobia and prejudices against persons of other religions or beliefs;</w:t>
      </w:r>
    </w:p>
    <w:p w:rsidR="00A95F3A" w:rsidRPr="00A95F3A" w:rsidRDefault="00A95F3A" w:rsidP="006534C4">
      <w:pPr>
        <w:pStyle w:val="SingleTxt"/>
        <w:spacing w:after="100"/>
        <w:rPr>
          <w:lang w:val="en-GB"/>
        </w:rPr>
      </w:pPr>
      <w:r w:rsidRPr="00A95F3A">
        <w:rPr>
          <w:lang w:val="en-GB"/>
        </w:rPr>
        <w:tab/>
        <w:t>5.</w:t>
      </w:r>
      <w:r w:rsidRPr="00A95F3A">
        <w:rPr>
          <w:lang w:val="en-GB"/>
        </w:rPr>
        <w:tab/>
      </w:r>
      <w:r w:rsidRPr="00A95F3A">
        <w:rPr>
          <w:i/>
          <w:lang w:val="en-GB"/>
        </w:rPr>
        <w:t>Reaffirms</w:t>
      </w:r>
      <w:r w:rsidRPr="00A95F3A">
        <w:rPr>
          <w:lang w:val="en-GB"/>
        </w:rPr>
        <w:t xml:space="preserve"> that terrorism cannot and should not be associated with any religion or belief as this may have adverse consequences for the enjoyment of the right to freedom of religion or belief of all members of the religious communities concerned;</w:t>
      </w:r>
    </w:p>
    <w:p w:rsidR="00A95F3A" w:rsidRPr="00A95F3A" w:rsidRDefault="00A95F3A" w:rsidP="006534C4">
      <w:pPr>
        <w:pStyle w:val="SingleTxt"/>
        <w:spacing w:after="100"/>
        <w:rPr>
          <w:lang w:val="en-GB"/>
        </w:rPr>
      </w:pPr>
      <w:r w:rsidRPr="00A95F3A">
        <w:rPr>
          <w:lang w:val="en-GB"/>
        </w:rPr>
        <w:tab/>
        <w:t>6.</w:t>
      </w:r>
      <w:r w:rsidRPr="00A95F3A">
        <w:rPr>
          <w:lang w:val="en-GB"/>
        </w:rPr>
        <w:tab/>
      </w:r>
      <w:r w:rsidRPr="00A95F3A">
        <w:rPr>
          <w:i/>
          <w:lang w:val="en-GB"/>
        </w:rPr>
        <w:t>Strongly condemns</w:t>
      </w:r>
      <w:r w:rsidRPr="00A95F3A">
        <w:rPr>
          <w:lang w:val="en-GB"/>
        </w:rPr>
        <w:t xml:space="preserve"> violence and acts of terrorism, which are increasing in number and intensity, targeting individuals, including persons belonging to religious minorities, on the basis of or in the name of religion or belief, and underlines the importance of a comprehensive and inclusive community-based preventive approach, involving a wide set of actors, including civil society and religious communities;</w:t>
      </w:r>
    </w:p>
    <w:p w:rsidR="00A95F3A" w:rsidRPr="00A95F3A" w:rsidRDefault="00A95F3A" w:rsidP="006534C4">
      <w:pPr>
        <w:pStyle w:val="SingleTxt"/>
        <w:spacing w:after="100"/>
        <w:rPr>
          <w:lang w:val="en-GB"/>
        </w:rPr>
      </w:pPr>
      <w:r w:rsidRPr="00A95F3A">
        <w:rPr>
          <w:lang w:val="en-GB"/>
        </w:rPr>
        <w:tab/>
        <w:t>7.</w:t>
      </w:r>
      <w:r w:rsidRPr="00A95F3A">
        <w:rPr>
          <w:lang w:val="en-GB"/>
        </w:rPr>
        <w:tab/>
      </w:r>
      <w:r w:rsidRPr="00A95F3A">
        <w:rPr>
          <w:i/>
          <w:lang w:val="en-GB"/>
        </w:rPr>
        <w:t>Recalls</w:t>
      </w:r>
      <w:r w:rsidRPr="00A95F3A">
        <w:rPr>
          <w:lang w:val="en-GB"/>
        </w:rPr>
        <w:t xml:space="preserve"> that States have an obligation to exercise due diligence to prevent, investigate and punish acts of violence, intimidation and harassment against a person or a group of persons belonging to a religious minority, regardless of the perpetrator, and that failure to do so may constitute a human rights violation;</w:t>
      </w:r>
    </w:p>
    <w:p w:rsidR="00A95F3A" w:rsidRPr="00A95F3A" w:rsidRDefault="00A95F3A" w:rsidP="006534C4">
      <w:pPr>
        <w:pStyle w:val="SingleTxt"/>
        <w:spacing w:after="100"/>
        <w:rPr>
          <w:lang w:val="en-GB"/>
        </w:rPr>
      </w:pPr>
      <w:r w:rsidRPr="00A95F3A">
        <w:rPr>
          <w:lang w:val="en-GB"/>
        </w:rPr>
        <w:tab/>
        <w:t>8.</w:t>
      </w:r>
      <w:r w:rsidRPr="00A95F3A">
        <w:rPr>
          <w:lang w:val="en-GB"/>
        </w:rPr>
        <w:tab/>
      </w:r>
      <w:r w:rsidRPr="00A95F3A">
        <w:rPr>
          <w:i/>
          <w:lang w:val="en-GB"/>
        </w:rPr>
        <w:t>Emphasizes</w:t>
      </w:r>
      <w:r w:rsidRPr="00A95F3A">
        <w:rPr>
          <w:lang w:val="en-GB"/>
        </w:rPr>
        <w:t xml:space="preserve"> that freedom of religion or belief, freedom of opinion and expression, the right to peaceful assembly and the right to freedom of association are interdependent, interrelated and mutually reinforcing, and stresses the role that these rights can play in the fight against all forms of intolerance and of discrimination based on religion or belief;</w:t>
      </w:r>
    </w:p>
    <w:p w:rsidR="00A95F3A" w:rsidRPr="00A95F3A" w:rsidRDefault="00A95F3A" w:rsidP="006534C4">
      <w:pPr>
        <w:pStyle w:val="SingleTxt"/>
        <w:spacing w:after="100"/>
        <w:rPr>
          <w:lang w:val="en-GB"/>
        </w:rPr>
      </w:pPr>
      <w:r w:rsidRPr="00A95F3A">
        <w:rPr>
          <w:lang w:val="en-GB"/>
        </w:rPr>
        <w:tab/>
        <w:t>9.</w:t>
      </w:r>
      <w:r w:rsidRPr="00A95F3A">
        <w:rPr>
          <w:lang w:val="en-GB"/>
        </w:rPr>
        <w:tab/>
      </w:r>
      <w:r w:rsidRPr="00A95F3A">
        <w:rPr>
          <w:i/>
          <w:lang w:val="en-GB"/>
        </w:rPr>
        <w:t>Strongly condemns</w:t>
      </w:r>
      <w:r w:rsidRPr="00A95F3A">
        <w:rPr>
          <w:lang w:val="en-GB"/>
        </w:rPr>
        <w:t xml:space="preserve"> any advocacy of hatred based on religion or belief that constitutes incitement to discrimination, hostility or violence, whether it involves the use of print, audiovisual or electronic media or any other means;</w:t>
      </w:r>
    </w:p>
    <w:p w:rsidR="00A95F3A" w:rsidRPr="00A95F3A" w:rsidRDefault="00A95F3A" w:rsidP="006534C4">
      <w:pPr>
        <w:pStyle w:val="SingleTxt"/>
        <w:spacing w:after="100"/>
        <w:rPr>
          <w:lang w:val="en-GB"/>
        </w:rPr>
      </w:pPr>
      <w:r w:rsidRPr="00A95F3A">
        <w:rPr>
          <w:lang w:val="en-GB"/>
        </w:rPr>
        <w:tab/>
        <w:t>10.</w:t>
      </w:r>
      <w:r w:rsidRPr="00A95F3A">
        <w:rPr>
          <w:lang w:val="en-GB"/>
        </w:rPr>
        <w:tab/>
      </w:r>
      <w:r w:rsidRPr="00A95F3A">
        <w:rPr>
          <w:i/>
          <w:lang w:val="en-GB"/>
        </w:rPr>
        <w:t>Expresses concern</w:t>
      </w:r>
      <w:r w:rsidRPr="00A95F3A">
        <w:rPr>
          <w:lang w:val="en-GB"/>
        </w:rPr>
        <w:t xml:space="preserve"> at the persistence of institutionalized social intolerance and discrimination practised against many on the grounds of religion or belief, and emphasizes that legal procedures pertaining to religious or belief-based groups and places of worship are not a prerequisite for the exercise of the right to manifest one’s religion or belief and that such procedures, when legally required at the national or local level, should be non-discriminatory in order to contribute to the effective protection of the right of all persons to practise their religion or belief, either individually or in community with others and in public or private;</w:t>
      </w:r>
    </w:p>
    <w:p w:rsidR="00A95F3A" w:rsidRPr="00A95F3A" w:rsidRDefault="00A95F3A" w:rsidP="00A95F3A">
      <w:pPr>
        <w:pStyle w:val="SingleTxt"/>
        <w:rPr>
          <w:lang w:val="en-GB"/>
        </w:rPr>
      </w:pPr>
      <w:r w:rsidRPr="00A95F3A">
        <w:rPr>
          <w:lang w:val="en-GB"/>
        </w:rPr>
        <w:tab/>
        <w:t>11.</w:t>
      </w:r>
      <w:r w:rsidRPr="00A95F3A">
        <w:rPr>
          <w:lang w:val="en-GB"/>
        </w:rPr>
        <w:tab/>
      </w:r>
      <w:r w:rsidRPr="00A95F3A">
        <w:rPr>
          <w:i/>
          <w:lang w:val="en-GB"/>
        </w:rPr>
        <w:t>Recognizes with concern</w:t>
      </w:r>
      <w:r w:rsidRPr="00A95F3A">
        <w:rPr>
          <w:lang w:val="en-GB"/>
        </w:rPr>
        <w:t xml:space="preserve"> the challenges that persons in vulnerable situations, including persons deprived of their liberty, refugees, asylum seekers and internally displaced persons, children, persons belonging to national or ethnic, religious and linguistic minorities and migrants, as well as women, are facing as regards their ability to freely exercise their right to freedom of religion or belief;</w:t>
      </w:r>
    </w:p>
    <w:p w:rsidR="00A95F3A" w:rsidRPr="00A95F3A" w:rsidRDefault="00A95F3A" w:rsidP="006534C4">
      <w:pPr>
        <w:pStyle w:val="SingleTxt"/>
        <w:spacing w:after="100"/>
        <w:rPr>
          <w:lang w:val="en-GB"/>
        </w:rPr>
      </w:pPr>
      <w:r w:rsidRPr="00A95F3A">
        <w:rPr>
          <w:lang w:val="en-GB"/>
        </w:rPr>
        <w:tab/>
        <w:t>12.</w:t>
      </w:r>
      <w:r w:rsidRPr="00A95F3A">
        <w:rPr>
          <w:lang w:val="en-GB"/>
        </w:rPr>
        <w:tab/>
      </w:r>
      <w:r w:rsidRPr="00A95F3A">
        <w:rPr>
          <w:i/>
          <w:lang w:val="en-GB"/>
        </w:rPr>
        <w:t>Emphasizes</w:t>
      </w:r>
      <w:r w:rsidRPr="00A95F3A">
        <w:rPr>
          <w:lang w:val="en-GB"/>
        </w:rPr>
        <w:t xml:space="preserve"> that, as underlined by the Human Rights Committee, restrictions on the freedom to manifest one’s religion or belief are permitted only if limitations are prescribed by law, are necessary to protect public safety, order, health or morals or the fundamental rights and freedoms of others, are non</w:t>
      </w:r>
      <w:r w:rsidRPr="00A95F3A">
        <w:rPr>
          <w:lang w:val="en-GB"/>
        </w:rPr>
        <w:noBreakHyphen/>
        <w:t>discriminatory and are applied in a manner that does not vitiate the right to freedom of thought, conscience and religion or belief;</w:t>
      </w:r>
    </w:p>
    <w:p w:rsidR="00A95F3A" w:rsidRPr="00A95F3A" w:rsidRDefault="00A95F3A" w:rsidP="006534C4">
      <w:pPr>
        <w:pStyle w:val="SingleTxt"/>
        <w:spacing w:after="100"/>
        <w:rPr>
          <w:lang w:val="en-GB"/>
        </w:rPr>
      </w:pPr>
      <w:r w:rsidRPr="00A95F3A">
        <w:rPr>
          <w:lang w:val="en-GB"/>
        </w:rPr>
        <w:tab/>
        <w:t>13.</w:t>
      </w:r>
      <w:r w:rsidRPr="00A95F3A">
        <w:rPr>
          <w:lang w:val="en-GB"/>
        </w:rPr>
        <w:tab/>
      </w:r>
      <w:r w:rsidRPr="00A95F3A">
        <w:rPr>
          <w:i/>
          <w:lang w:val="en-GB"/>
        </w:rPr>
        <w:t>Expresses deep concern</w:t>
      </w:r>
      <w:r w:rsidRPr="00A95F3A">
        <w:rPr>
          <w:lang w:val="en-GB"/>
        </w:rPr>
        <w:t xml:space="preserve"> at continued obstacles to the enjoyment of the right to freedom of religion or belief as well as the increasing number of instances of intolerance, discrimination and violence based on religion or belief, including:</w:t>
      </w:r>
    </w:p>
    <w:p w:rsidR="00A95F3A" w:rsidRPr="00A95F3A" w:rsidRDefault="00A95F3A" w:rsidP="006534C4">
      <w:pPr>
        <w:pStyle w:val="SingleTxt"/>
        <w:spacing w:after="100"/>
        <w:rPr>
          <w:lang w:val="en-GB"/>
        </w:rPr>
      </w:pPr>
      <w:r w:rsidRPr="00A95F3A">
        <w:rPr>
          <w:lang w:val="en-GB"/>
        </w:rPr>
        <w:tab/>
        <w:t>(</w:t>
      </w:r>
      <w:r w:rsidRPr="00B71C86">
        <w:rPr>
          <w:i/>
          <w:lang w:val="en-GB"/>
        </w:rPr>
        <w:t>a</w:t>
      </w:r>
      <w:r w:rsidRPr="00A95F3A">
        <w:rPr>
          <w:lang w:val="en-GB"/>
        </w:rPr>
        <w:t>)</w:t>
      </w:r>
      <w:r w:rsidRPr="00A95F3A">
        <w:rPr>
          <w:lang w:val="en-GB"/>
        </w:rPr>
        <w:tab/>
        <w:t>Acts of violence and intolerance directed against individuals based on their religion or belief, including religious persons and persons belonging to religious minorities and other communities in various parts of the world;</w:t>
      </w:r>
    </w:p>
    <w:p w:rsidR="00A95F3A" w:rsidRPr="00A95F3A" w:rsidRDefault="00A95F3A" w:rsidP="006534C4">
      <w:pPr>
        <w:pStyle w:val="SingleTxt"/>
        <w:spacing w:after="100"/>
        <w:rPr>
          <w:lang w:val="en-GB"/>
        </w:rPr>
      </w:pPr>
      <w:r w:rsidRPr="00A95F3A">
        <w:rPr>
          <w:lang w:val="en-GB"/>
        </w:rPr>
        <w:tab/>
        <w:t>(</w:t>
      </w:r>
      <w:r w:rsidRPr="00B71C86">
        <w:rPr>
          <w:i/>
          <w:lang w:val="en-GB"/>
        </w:rPr>
        <w:t>b</w:t>
      </w:r>
      <w:r w:rsidRPr="00A95F3A">
        <w:rPr>
          <w:lang w:val="en-GB"/>
        </w:rPr>
        <w:t>)</w:t>
      </w:r>
      <w:r w:rsidRPr="00A95F3A">
        <w:rPr>
          <w:lang w:val="en-GB"/>
        </w:rPr>
        <w:tab/>
        <w:t>The rise of religious extremism in various parts of the world that affects the human rights of individuals, including persons belonging to religious minorities;</w:t>
      </w:r>
    </w:p>
    <w:p w:rsidR="00A95F3A" w:rsidRPr="00A95F3A" w:rsidRDefault="00A95F3A" w:rsidP="006534C4">
      <w:pPr>
        <w:pStyle w:val="SingleTxt"/>
        <w:spacing w:after="100"/>
        <w:rPr>
          <w:lang w:val="en-GB"/>
        </w:rPr>
      </w:pPr>
      <w:r w:rsidRPr="00A95F3A">
        <w:rPr>
          <w:lang w:val="en-GB"/>
        </w:rPr>
        <w:tab/>
        <w:t>(</w:t>
      </w:r>
      <w:r w:rsidRPr="00B71C86">
        <w:rPr>
          <w:i/>
          <w:lang w:val="en-GB"/>
        </w:rPr>
        <w:t>c</w:t>
      </w:r>
      <w:r w:rsidRPr="00A95F3A">
        <w:rPr>
          <w:lang w:val="en-GB"/>
        </w:rPr>
        <w:t>)</w:t>
      </w:r>
      <w:r w:rsidRPr="00A95F3A">
        <w:rPr>
          <w:lang w:val="en-GB"/>
        </w:rPr>
        <w:tab/>
        <w:t>Incidents of hatred, discrimination, intolerance and violence based on religion or belief, which may be associated with or manifested by the derogatory stereotyping, negative profiling and stigmatization of persons based on their religion or belief;</w:t>
      </w:r>
    </w:p>
    <w:p w:rsidR="00A95F3A" w:rsidRPr="00A95F3A" w:rsidRDefault="00A95F3A" w:rsidP="006534C4">
      <w:pPr>
        <w:pStyle w:val="SingleTxt"/>
        <w:spacing w:after="100"/>
        <w:rPr>
          <w:lang w:val="en-GB"/>
        </w:rPr>
      </w:pPr>
      <w:r w:rsidRPr="00A95F3A">
        <w:rPr>
          <w:lang w:val="en-GB"/>
        </w:rPr>
        <w:tab/>
        <w:t>(</w:t>
      </w:r>
      <w:r w:rsidRPr="00B71C86">
        <w:rPr>
          <w:i/>
          <w:lang w:val="en-GB"/>
        </w:rPr>
        <w:t>d</w:t>
      </w:r>
      <w:r w:rsidRPr="00A95F3A">
        <w:rPr>
          <w:lang w:val="en-GB"/>
        </w:rPr>
        <w:t>)</w:t>
      </w:r>
      <w:r w:rsidRPr="00A95F3A">
        <w:rPr>
          <w:lang w:val="en-GB"/>
        </w:rPr>
        <w:tab/>
        <w:t>Attacks on or destruction of religious places, sites and shrines that violate international law, in particular international human rights law and international humanitarian law, as they have more than material significance for the dignity and lives of persons holding spiritual or religious beliefs;</w:t>
      </w:r>
    </w:p>
    <w:p w:rsidR="00A95F3A" w:rsidRPr="00A95F3A" w:rsidRDefault="00A95F3A" w:rsidP="006534C4">
      <w:pPr>
        <w:pStyle w:val="SingleTxt"/>
        <w:spacing w:after="100"/>
        <w:rPr>
          <w:lang w:val="en-GB"/>
        </w:rPr>
      </w:pPr>
      <w:r w:rsidRPr="00A95F3A">
        <w:rPr>
          <w:lang w:val="en-GB"/>
        </w:rPr>
        <w:tab/>
        <w:t>(</w:t>
      </w:r>
      <w:r w:rsidRPr="00B71C86">
        <w:rPr>
          <w:i/>
          <w:lang w:val="en-GB"/>
        </w:rPr>
        <w:t>e</w:t>
      </w:r>
      <w:r w:rsidRPr="00A95F3A">
        <w:rPr>
          <w:lang w:val="en-GB"/>
        </w:rPr>
        <w:t>)</w:t>
      </w:r>
      <w:r w:rsidRPr="00A95F3A">
        <w:rPr>
          <w:lang w:val="en-GB"/>
        </w:rPr>
        <w:tab/>
        <w:t>Instances, both in law and practice, that constitute violations of the human right to freedom of religion or belief, including of the individual right to publicly express one’s spiritual and religious beliefs, taking into account the relevant articles of the International Covenant on Civil and Political Rights,</w:t>
      </w:r>
      <w:r w:rsidR="00B71C86">
        <w:rPr>
          <w:vertAlign w:val="superscript"/>
          <w:lang w:val="en-GB"/>
        </w:rPr>
        <w:fldChar w:fldCharType="begin"/>
      </w:r>
      <w:r w:rsidR="00B71C86">
        <w:rPr>
          <w:vertAlign w:val="superscript"/>
          <w:lang w:val="en-GB"/>
        </w:rPr>
        <w:instrText xml:space="preserve"> NOTEREF _Ref470001407 \h </w:instrText>
      </w:r>
      <w:r w:rsidR="00B71C86">
        <w:rPr>
          <w:vertAlign w:val="superscript"/>
          <w:lang w:val="en-GB"/>
        </w:rPr>
      </w:r>
      <w:r w:rsidR="00B71C86">
        <w:rPr>
          <w:vertAlign w:val="superscript"/>
          <w:lang w:val="en-GB"/>
        </w:rPr>
        <w:fldChar w:fldCharType="separate"/>
      </w:r>
      <w:r w:rsidR="002233CB">
        <w:rPr>
          <w:vertAlign w:val="superscript"/>
          <w:lang w:val="en-GB"/>
        </w:rPr>
        <w:t>1</w:t>
      </w:r>
      <w:r w:rsidR="00B71C86">
        <w:rPr>
          <w:vertAlign w:val="superscript"/>
          <w:lang w:val="en-GB"/>
        </w:rPr>
        <w:fldChar w:fldCharType="end"/>
      </w:r>
      <w:r w:rsidRPr="00A95F3A">
        <w:rPr>
          <w:lang w:val="en-GB"/>
        </w:rPr>
        <w:t xml:space="preserve"> as well as other international instruments;</w:t>
      </w:r>
    </w:p>
    <w:p w:rsidR="00A95F3A" w:rsidRPr="00A95F3A" w:rsidRDefault="00A95F3A" w:rsidP="006534C4">
      <w:pPr>
        <w:pStyle w:val="SingleTxt"/>
        <w:spacing w:after="100"/>
        <w:rPr>
          <w:lang w:val="en-GB"/>
        </w:rPr>
      </w:pPr>
      <w:r w:rsidRPr="00A95F3A">
        <w:rPr>
          <w:lang w:val="en-GB"/>
        </w:rPr>
        <w:tab/>
        <w:t>(</w:t>
      </w:r>
      <w:r w:rsidRPr="00B71C86">
        <w:rPr>
          <w:i/>
          <w:lang w:val="en-GB"/>
        </w:rPr>
        <w:t>f</w:t>
      </w:r>
      <w:r w:rsidRPr="00A95F3A">
        <w:rPr>
          <w:lang w:val="en-GB"/>
        </w:rPr>
        <w:t>)</w:t>
      </w:r>
      <w:r w:rsidRPr="00A95F3A">
        <w:rPr>
          <w:lang w:val="en-GB"/>
        </w:rPr>
        <w:tab/>
        <w:t>Constitutional and legislative systems that fail to provide adequate and effective guarantees of freedom of thought, conscience and religion or belief to all without distinction;</w:t>
      </w:r>
    </w:p>
    <w:p w:rsidR="00A95F3A" w:rsidRPr="00A95F3A" w:rsidRDefault="00A95F3A" w:rsidP="006534C4">
      <w:pPr>
        <w:pStyle w:val="SingleTxt"/>
        <w:spacing w:after="100"/>
        <w:rPr>
          <w:lang w:val="en-GB"/>
        </w:rPr>
      </w:pPr>
      <w:r w:rsidRPr="00A95F3A">
        <w:rPr>
          <w:lang w:val="en-GB"/>
        </w:rPr>
        <w:tab/>
        <w:t>14.</w:t>
      </w:r>
      <w:r w:rsidRPr="00A95F3A">
        <w:rPr>
          <w:lang w:val="en-GB"/>
        </w:rPr>
        <w:tab/>
      </w:r>
      <w:r w:rsidRPr="00A95F3A">
        <w:rPr>
          <w:i/>
          <w:lang w:val="en-GB"/>
        </w:rPr>
        <w:t>Urges</w:t>
      </w:r>
      <w:r w:rsidRPr="00A95F3A">
        <w:rPr>
          <w:lang w:val="en-GB"/>
        </w:rPr>
        <w:t xml:space="preserve"> States to step up their efforts to protect and promote freedom of thought, conscience and religion or belief, and to this end:</w:t>
      </w:r>
    </w:p>
    <w:p w:rsidR="00A95F3A" w:rsidRPr="00A95F3A" w:rsidRDefault="00A95F3A" w:rsidP="006534C4">
      <w:pPr>
        <w:pStyle w:val="SingleTxt"/>
        <w:spacing w:after="100"/>
        <w:rPr>
          <w:lang w:val="en-GB"/>
        </w:rPr>
      </w:pPr>
      <w:r w:rsidRPr="00A95F3A">
        <w:rPr>
          <w:lang w:val="en-GB"/>
        </w:rPr>
        <w:tab/>
        <w:t>(</w:t>
      </w:r>
      <w:r w:rsidRPr="00B71C86">
        <w:rPr>
          <w:i/>
          <w:lang w:val="en-GB"/>
        </w:rPr>
        <w:t>a</w:t>
      </w:r>
      <w:r w:rsidRPr="00A95F3A">
        <w:rPr>
          <w:lang w:val="en-GB"/>
        </w:rPr>
        <w:t>)</w:t>
      </w:r>
      <w:r w:rsidRPr="00A95F3A">
        <w:rPr>
          <w:lang w:val="en-GB"/>
        </w:rPr>
        <w:tab/>
        <w:t>To ensure that their constitutional and legislative systems provide adequate and effective guarantees of freedom of thought, conscience and religion or belief to all without distinction by, inter alia, providing access to justice, including by facilitating legal assistance and effective remedies in cases where the right to freedom of thought, conscience and religion or belief or the right to freely choose and practise one’s religion or belief is violated, paying particular attention to persons belonging to religious minorities;</w:t>
      </w:r>
    </w:p>
    <w:p w:rsidR="00A95F3A" w:rsidRPr="00A95F3A" w:rsidRDefault="00A95F3A" w:rsidP="006534C4">
      <w:pPr>
        <w:pStyle w:val="SingleTxt"/>
        <w:spacing w:after="100"/>
        <w:rPr>
          <w:lang w:val="en-GB"/>
        </w:rPr>
      </w:pPr>
      <w:r w:rsidRPr="00A95F3A">
        <w:rPr>
          <w:lang w:val="en-GB"/>
        </w:rPr>
        <w:tab/>
        <w:t>(</w:t>
      </w:r>
      <w:r w:rsidRPr="00B71C86">
        <w:rPr>
          <w:i/>
          <w:lang w:val="en-GB"/>
        </w:rPr>
        <w:t>b</w:t>
      </w:r>
      <w:r w:rsidRPr="00A95F3A">
        <w:rPr>
          <w:lang w:val="en-GB"/>
        </w:rPr>
        <w:t>)</w:t>
      </w:r>
      <w:r w:rsidRPr="00A95F3A">
        <w:rPr>
          <w:lang w:val="en-GB"/>
        </w:rPr>
        <w:tab/>
        <w:t>To implement all accepted universal periodic review recommendations related to the promotion and protection of freedom of religion or belief;</w:t>
      </w:r>
    </w:p>
    <w:p w:rsidR="00A95F3A" w:rsidRPr="00A95F3A" w:rsidRDefault="00A95F3A" w:rsidP="00A95F3A">
      <w:pPr>
        <w:pStyle w:val="SingleTxt"/>
        <w:rPr>
          <w:lang w:val="en-GB"/>
        </w:rPr>
      </w:pPr>
      <w:r w:rsidRPr="00A95F3A">
        <w:rPr>
          <w:lang w:val="en-GB"/>
        </w:rPr>
        <w:tab/>
        <w:t>(</w:t>
      </w:r>
      <w:r w:rsidRPr="00B71C86">
        <w:rPr>
          <w:i/>
          <w:lang w:val="en-GB"/>
        </w:rPr>
        <w:t>c</w:t>
      </w:r>
      <w:r w:rsidRPr="00A95F3A">
        <w:rPr>
          <w:lang w:val="en-GB"/>
        </w:rPr>
        <w:t>)</w:t>
      </w:r>
      <w:r w:rsidRPr="00A95F3A">
        <w:rPr>
          <w:lang w:val="en-GB"/>
        </w:rPr>
        <w:tab/>
        <w:t>To ensure that no one within their territory and subject to their jurisdiction is deprived of the right to life, liberty and security of person because of religion or belief, to provide adequate protection to persons at risk of violent attack on the grounds of their religion or belief, to ensure that no one is subjected to torture or other cruel, inhuman or degrading treatment or punishment or arbitrary arrest or detention on that account and to bring to justice all perpetrators of violations of these rights;</w:t>
      </w:r>
    </w:p>
    <w:p w:rsidR="00A95F3A" w:rsidRPr="00A95F3A" w:rsidRDefault="00A95F3A" w:rsidP="00A95F3A">
      <w:pPr>
        <w:pStyle w:val="SingleTxt"/>
        <w:rPr>
          <w:lang w:val="en-GB"/>
        </w:rPr>
      </w:pPr>
      <w:r w:rsidRPr="00A95F3A">
        <w:rPr>
          <w:lang w:val="en-GB"/>
        </w:rPr>
        <w:tab/>
        <w:t>(</w:t>
      </w:r>
      <w:r w:rsidRPr="00B71C86">
        <w:rPr>
          <w:i/>
          <w:lang w:val="en-GB"/>
        </w:rPr>
        <w:t>d</w:t>
      </w:r>
      <w:r w:rsidRPr="00A95F3A">
        <w:rPr>
          <w:lang w:val="en-GB"/>
        </w:rPr>
        <w:t>)</w:t>
      </w:r>
      <w:r w:rsidRPr="00A95F3A">
        <w:rPr>
          <w:lang w:val="en-GB"/>
        </w:rPr>
        <w:tab/>
        <w:t>To end violations of the human rights of women and girls and to devote particular attention to appropriate measures modifying or abolishing existing laws, regulations, customs and practices that discriminate against them, including in the exercise of their right to freedom of thought, conscience and religion or belief, and to foster practical ways to ensure gender equality;</w:t>
      </w:r>
    </w:p>
    <w:p w:rsidR="00A95F3A" w:rsidRPr="00A95F3A" w:rsidRDefault="00A95F3A" w:rsidP="00A95F3A">
      <w:pPr>
        <w:pStyle w:val="SingleTxt"/>
        <w:rPr>
          <w:lang w:val="en-GB"/>
        </w:rPr>
      </w:pPr>
      <w:r w:rsidRPr="00A95F3A">
        <w:rPr>
          <w:lang w:val="en-GB"/>
        </w:rPr>
        <w:tab/>
        <w:t>(</w:t>
      </w:r>
      <w:r w:rsidRPr="00B71C86">
        <w:rPr>
          <w:i/>
          <w:lang w:val="en-GB"/>
        </w:rPr>
        <w:t>e</w:t>
      </w:r>
      <w:r w:rsidRPr="00A95F3A">
        <w:rPr>
          <w:lang w:val="en-GB"/>
        </w:rPr>
        <w:t>)</w:t>
      </w:r>
      <w:r w:rsidRPr="00A95F3A">
        <w:rPr>
          <w:lang w:val="en-GB"/>
        </w:rPr>
        <w:tab/>
        <w:t>To ensure that existing legislation is not implemented in a discriminatory manner or does not result in discrimination based on religion or belief, that no one is discriminated against on the basis of his or her religion or belief when accessing, inter alia, education, medical care, employment, humanitarian assistance or social benefits and that everyone has the right and the opportunity to have access, on general terms of equality, to public services in their country, without any discrimination based on religion or belief;</w:t>
      </w:r>
    </w:p>
    <w:p w:rsidR="00A95F3A" w:rsidRPr="00A95F3A" w:rsidRDefault="00A95F3A" w:rsidP="00A95F3A">
      <w:pPr>
        <w:pStyle w:val="SingleTxt"/>
        <w:rPr>
          <w:lang w:val="en-GB"/>
        </w:rPr>
      </w:pPr>
      <w:r w:rsidRPr="00A95F3A">
        <w:rPr>
          <w:lang w:val="en-GB"/>
        </w:rPr>
        <w:tab/>
        <w:t>(</w:t>
      </w:r>
      <w:r w:rsidRPr="00B71C86">
        <w:rPr>
          <w:i/>
          <w:lang w:val="en-GB"/>
        </w:rPr>
        <w:t>f</w:t>
      </w:r>
      <w:r w:rsidRPr="00A95F3A">
        <w:rPr>
          <w:lang w:val="en-GB"/>
        </w:rPr>
        <w:t>)</w:t>
      </w:r>
      <w:r w:rsidRPr="00A95F3A">
        <w:rPr>
          <w:lang w:val="en-GB"/>
        </w:rPr>
        <w:tab/>
        <w:t>To review, whenever relevant, existing registration practices in order to ensure that such practices do not limit the right of all persons to manifest their religion or belief, either alone or in community with others and in public or private;</w:t>
      </w:r>
    </w:p>
    <w:p w:rsidR="00A95F3A" w:rsidRPr="00A95F3A" w:rsidRDefault="00A95F3A" w:rsidP="00A95F3A">
      <w:pPr>
        <w:pStyle w:val="SingleTxt"/>
        <w:rPr>
          <w:lang w:val="en-GB"/>
        </w:rPr>
      </w:pPr>
      <w:r w:rsidRPr="00A95F3A">
        <w:rPr>
          <w:lang w:val="en-GB"/>
        </w:rPr>
        <w:tab/>
        <w:t>(</w:t>
      </w:r>
      <w:r w:rsidRPr="00B71C86">
        <w:rPr>
          <w:i/>
          <w:lang w:val="en-GB"/>
        </w:rPr>
        <w:t>g</w:t>
      </w:r>
      <w:r w:rsidRPr="00A95F3A">
        <w:rPr>
          <w:lang w:val="en-GB"/>
        </w:rPr>
        <w:t>)</w:t>
      </w:r>
      <w:r w:rsidRPr="00A95F3A">
        <w:rPr>
          <w:lang w:val="en-GB"/>
        </w:rPr>
        <w:tab/>
        <w:t>To ensure that no official documents are withheld from the individual on the grounds of religion or belief and that everyone has the right to refrain from disclosing information concerning their religious affiliation in such documents against their will;</w:t>
      </w:r>
    </w:p>
    <w:p w:rsidR="00A95F3A" w:rsidRPr="00A95F3A" w:rsidRDefault="00A95F3A" w:rsidP="00A95F3A">
      <w:pPr>
        <w:pStyle w:val="SingleTxt"/>
        <w:rPr>
          <w:lang w:val="en-GB"/>
        </w:rPr>
      </w:pPr>
      <w:r w:rsidRPr="00A95F3A">
        <w:rPr>
          <w:lang w:val="en-GB"/>
        </w:rPr>
        <w:tab/>
        <w:t>(</w:t>
      </w:r>
      <w:r w:rsidRPr="00B71C86">
        <w:rPr>
          <w:i/>
          <w:lang w:val="en-GB"/>
        </w:rPr>
        <w:t>h</w:t>
      </w:r>
      <w:r w:rsidRPr="00A95F3A">
        <w:rPr>
          <w:lang w:val="en-GB"/>
        </w:rPr>
        <w:t>)</w:t>
      </w:r>
      <w:r w:rsidRPr="00A95F3A">
        <w:rPr>
          <w:lang w:val="en-GB"/>
        </w:rPr>
        <w:tab/>
        <w:t>To ensure, in particular, the right of all persons to worship, assemble or teach in connection with a religion or belief, their right to establish and maintain places for these purposes and the right of all persons to seek, receive and impart information and ideas in these areas;</w:t>
      </w:r>
    </w:p>
    <w:p w:rsidR="00A95F3A" w:rsidRPr="00A95F3A" w:rsidRDefault="00A95F3A" w:rsidP="00A95F3A">
      <w:pPr>
        <w:pStyle w:val="SingleTxt"/>
        <w:rPr>
          <w:lang w:val="en-GB"/>
        </w:rPr>
      </w:pPr>
      <w:r w:rsidRPr="00A95F3A">
        <w:rPr>
          <w:lang w:val="en-GB"/>
        </w:rPr>
        <w:tab/>
        <w:t>(</w:t>
      </w:r>
      <w:r w:rsidRPr="00B71C86">
        <w:rPr>
          <w:i/>
          <w:lang w:val="en-GB"/>
        </w:rPr>
        <w:t>i</w:t>
      </w:r>
      <w:r w:rsidRPr="00A95F3A">
        <w:rPr>
          <w:lang w:val="en-GB"/>
        </w:rPr>
        <w:t>)</w:t>
      </w:r>
      <w:r w:rsidRPr="00A95F3A">
        <w:rPr>
          <w:lang w:val="en-GB"/>
        </w:rPr>
        <w:tab/>
        <w:t>To ensure that, in accordance with appropriate national legislation and in conformity with international human rights law, the freedom of all persons and members of groups to establish and maintain religious, charitable or humanitarian institutions is fully respected and protected;</w:t>
      </w:r>
    </w:p>
    <w:p w:rsidR="00A95F3A" w:rsidRPr="00A95F3A" w:rsidRDefault="00A95F3A" w:rsidP="00A95F3A">
      <w:pPr>
        <w:pStyle w:val="SingleTxt"/>
        <w:rPr>
          <w:lang w:val="en-GB"/>
        </w:rPr>
      </w:pPr>
      <w:r w:rsidRPr="00A95F3A">
        <w:rPr>
          <w:lang w:val="en-GB"/>
        </w:rPr>
        <w:tab/>
        <w:t>(</w:t>
      </w:r>
      <w:r w:rsidRPr="00B71C86">
        <w:rPr>
          <w:i/>
          <w:lang w:val="en-GB"/>
        </w:rPr>
        <w:t>j</w:t>
      </w:r>
      <w:r w:rsidRPr="00A95F3A">
        <w:rPr>
          <w:lang w:val="en-GB"/>
        </w:rPr>
        <w:t>)</w:t>
      </w:r>
      <w:r w:rsidRPr="00A95F3A">
        <w:rPr>
          <w:lang w:val="en-GB"/>
        </w:rPr>
        <w:tab/>
        <w:t>To ensure that all public officials and civil servants, including members of law enforcement bodies, and personnel of detention facilities, the military and educators, in the course of fulfilling their official duties, respect freedom of religion or belief and do not discriminate for reasons based on religion or belief, and that they receive all necessary and appropriate awareness-raising, education or training on respect for freedom of religion or belief;</w:t>
      </w:r>
    </w:p>
    <w:p w:rsidR="00A95F3A" w:rsidRPr="00A95F3A" w:rsidRDefault="00A95F3A" w:rsidP="00A95F3A">
      <w:pPr>
        <w:pStyle w:val="SingleTxt"/>
        <w:rPr>
          <w:lang w:val="en-GB"/>
        </w:rPr>
      </w:pPr>
      <w:r w:rsidRPr="00A95F3A">
        <w:rPr>
          <w:lang w:val="en-GB"/>
        </w:rPr>
        <w:tab/>
        <w:t>(</w:t>
      </w:r>
      <w:r w:rsidRPr="00B71C86">
        <w:rPr>
          <w:i/>
          <w:lang w:val="en-GB"/>
        </w:rPr>
        <w:t>k</w:t>
      </w:r>
      <w:r w:rsidRPr="00A95F3A">
        <w:rPr>
          <w:lang w:val="en-GB"/>
        </w:rPr>
        <w:t>)</w:t>
      </w:r>
      <w:r w:rsidRPr="00A95F3A">
        <w:rPr>
          <w:lang w:val="en-GB"/>
        </w:rPr>
        <w:tab/>
        <w:t>To take all necessary and appropriate action, in conformity with international standards of human rights, to combat hatred, discrimination, intolerance and acts of violence, intimidation and coercion motivated by intolerance based on religion or belief, as well as incitement to hostility and violence, with particular regard to persons belonging to religious minorities in all parts of the world;</w:t>
      </w:r>
    </w:p>
    <w:p w:rsidR="00A95F3A" w:rsidRPr="00A95F3A" w:rsidRDefault="00A95F3A" w:rsidP="00A95F3A">
      <w:pPr>
        <w:pStyle w:val="SingleTxt"/>
        <w:rPr>
          <w:lang w:val="en-GB"/>
        </w:rPr>
      </w:pPr>
      <w:r w:rsidRPr="00A95F3A">
        <w:rPr>
          <w:lang w:val="en-GB"/>
        </w:rPr>
        <w:tab/>
        <w:t>(</w:t>
      </w:r>
      <w:r w:rsidRPr="00B71C86">
        <w:rPr>
          <w:i/>
          <w:lang w:val="en-GB"/>
        </w:rPr>
        <w:t>l</w:t>
      </w:r>
      <w:r w:rsidRPr="00A95F3A">
        <w:rPr>
          <w:lang w:val="en-GB"/>
        </w:rPr>
        <w:t>)</w:t>
      </w:r>
      <w:r w:rsidRPr="00A95F3A">
        <w:rPr>
          <w:lang w:val="en-GB"/>
        </w:rPr>
        <w:tab/>
        <w:t>To promote, through education and other means, mutual understanding, tolerance, non-discrimination and respect in all matters relating to freedom of religion or belief by encouraging, in society at large, a wider knowledge of the diversity of religions and beliefs and of the history, traditions, languages and cultures of the various religious minorities existing within their jurisdiction;</w:t>
      </w:r>
    </w:p>
    <w:p w:rsidR="00A95F3A" w:rsidRPr="00A95F3A" w:rsidRDefault="00A95F3A" w:rsidP="00A95F3A">
      <w:pPr>
        <w:pStyle w:val="SingleTxt"/>
        <w:rPr>
          <w:lang w:val="en-GB"/>
        </w:rPr>
      </w:pPr>
      <w:r w:rsidRPr="00A95F3A">
        <w:rPr>
          <w:lang w:val="en-GB"/>
        </w:rPr>
        <w:tab/>
        <w:t>(</w:t>
      </w:r>
      <w:r w:rsidRPr="00B71C86">
        <w:rPr>
          <w:i/>
          <w:lang w:val="en-GB"/>
        </w:rPr>
        <w:t>m</w:t>
      </w:r>
      <w:r w:rsidRPr="00A95F3A">
        <w:rPr>
          <w:lang w:val="en-GB"/>
        </w:rPr>
        <w:t>)</w:t>
      </w:r>
      <w:r w:rsidRPr="00A95F3A">
        <w:rPr>
          <w:lang w:val="en-GB"/>
        </w:rPr>
        <w:tab/>
        <w:t>To prevent any distinction, exclusion, restriction or preference based on religion or belief that impairs the recognition, enjoyment or exercise of human rights and fundamental freedoms on an equal basis and to detect signs of intolerance that may lead to discrimination based on religion or belief;</w:t>
      </w:r>
    </w:p>
    <w:p w:rsidR="00A95F3A" w:rsidRPr="00A95F3A" w:rsidRDefault="00A95F3A" w:rsidP="00A95F3A">
      <w:pPr>
        <w:pStyle w:val="SingleTxt"/>
        <w:rPr>
          <w:lang w:val="en-GB"/>
        </w:rPr>
      </w:pPr>
      <w:r w:rsidRPr="00A95F3A">
        <w:rPr>
          <w:lang w:val="en-GB"/>
        </w:rPr>
        <w:tab/>
        <w:t>15.</w:t>
      </w:r>
      <w:r w:rsidRPr="00A95F3A">
        <w:rPr>
          <w:lang w:val="en-GB"/>
        </w:rPr>
        <w:tab/>
      </w:r>
      <w:r w:rsidRPr="00A95F3A">
        <w:rPr>
          <w:i/>
          <w:lang w:val="en-GB"/>
        </w:rPr>
        <w:t>Welcomes and encourages</w:t>
      </w:r>
      <w:r w:rsidRPr="00A95F3A">
        <w:rPr>
          <w:lang w:val="en-GB"/>
        </w:rPr>
        <w:t xml:space="preserve"> initiatives by the media to promote tolerance and respect for religious and cultural diversity and the universal promotion and protection of human rights, including freedom of religion or belief, and stresses the importance of unhindered participation in the media and in public discourse for all persons, regardless of their religion or belief;</w:t>
      </w:r>
    </w:p>
    <w:p w:rsidR="00A95F3A" w:rsidRPr="00A95F3A" w:rsidRDefault="00A95F3A" w:rsidP="00A95F3A">
      <w:pPr>
        <w:pStyle w:val="SingleTxt"/>
        <w:rPr>
          <w:lang w:val="en-GB"/>
        </w:rPr>
      </w:pPr>
      <w:r w:rsidRPr="00A95F3A">
        <w:rPr>
          <w:lang w:val="en-GB"/>
        </w:rPr>
        <w:tab/>
        <w:t>16.</w:t>
      </w:r>
      <w:r w:rsidRPr="00A95F3A">
        <w:rPr>
          <w:lang w:val="en-GB"/>
        </w:rPr>
        <w:tab/>
      </w:r>
      <w:r w:rsidRPr="00A95F3A">
        <w:rPr>
          <w:i/>
          <w:lang w:val="en-GB"/>
        </w:rPr>
        <w:t>Stresses</w:t>
      </w:r>
      <w:r w:rsidRPr="00A95F3A">
        <w:rPr>
          <w:lang w:val="en-GB"/>
        </w:rPr>
        <w:t xml:space="preserve"> the importance of a continued and strengthened dialogue in all its forms, including among and within religions or beliefs, and with broader participation, including of women, to promote greater tolerance, respect and mutual understanding, and welcomes different initiatives in this regard, including the Alliance of Civilizations initiative and the programmes led by the United Nations Educational, Scientific and Cultural Organization;</w:t>
      </w:r>
    </w:p>
    <w:p w:rsidR="00A95F3A" w:rsidRPr="00A95F3A" w:rsidRDefault="00A95F3A" w:rsidP="00A95F3A">
      <w:pPr>
        <w:pStyle w:val="SingleTxt"/>
        <w:rPr>
          <w:lang w:val="en-GB"/>
        </w:rPr>
      </w:pPr>
      <w:r w:rsidRPr="00A95F3A">
        <w:rPr>
          <w:lang w:val="en-GB"/>
        </w:rPr>
        <w:tab/>
        <w:t>17.</w:t>
      </w:r>
      <w:r w:rsidRPr="00A95F3A">
        <w:rPr>
          <w:lang w:val="en-GB"/>
        </w:rPr>
        <w:tab/>
      </w:r>
      <w:r w:rsidRPr="00A95F3A">
        <w:rPr>
          <w:i/>
          <w:lang w:val="en-GB"/>
        </w:rPr>
        <w:t>Welcomes and encourages</w:t>
      </w:r>
      <w:r w:rsidRPr="00A95F3A">
        <w:rPr>
          <w:lang w:val="en-GB"/>
        </w:rPr>
        <w:t xml:space="preserve"> the continuing efforts of all actors in society, including national human rights institutions, non-governmental organizations and bodies and groups based on religion or belief, to promote the implementation of the Declaration on the Elimination of All Forms of Intolerance and of Discrimination Based on Religion or Belief,</w:t>
      </w:r>
      <w:r w:rsidRPr="00A95F3A">
        <w:rPr>
          <w:rStyle w:val="FootnoteReference"/>
          <w:lang w:val="en-GB"/>
        </w:rPr>
        <w:footnoteReference w:id="5"/>
      </w:r>
      <w:r w:rsidRPr="00A95F3A">
        <w:rPr>
          <w:lang w:val="en-GB"/>
        </w:rPr>
        <w:t xml:space="preserve"> and further encourages their work in promoting freedom of religion or belief, in highlighting cases of religious intolerance, discrimination and persecution and in promoting religious tolerance;</w:t>
      </w:r>
    </w:p>
    <w:p w:rsidR="00A95F3A" w:rsidRPr="00A95F3A" w:rsidRDefault="00A95F3A" w:rsidP="00A95F3A">
      <w:pPr>
        <w:pStyle w:val="SingleTxt"/>
        <w:rPr>
          <w:lang w:val="en-GB"/>
        </w:rPr>
      </w:pPr>
      <w:r w:rsidRPr="00A95F3A">
        <w:rPr>
          <w:lang w:val="en-GB"/>
        </w:rPr>
        <w:tab/>
        <w:t>18.</w:t>
      </w:r>
      <w:r w:rsidRPr="00A95F3A">
        <w:rPr>
          <w:lang w:val="en-GB"/>
        </w:rPr>
        <w:tab/>
      </w:r>
      <w:r w:rsidRPr="00A95F3A">
        <w:rPr>
          <w:i/>
          <w:lang w:val="en-GB"/>
        </w:rPr>
        <w:t>Recommends</w:t>
      </w:r>
      <w:r w:rsidRPr="00A95F3A">
        <w:rPr>
          <w:lang w:val="en-GB"/>
        </w:rPr>
        <w:t xml:space="preserve"> that States, the United Nations and other actors, including national human rights institutions, non-governmental organizations and bodies and groups based on religion or belief, in their efforts to promote freedom of religion or belief, ensure the widest possible dissemination of the text of the Declaration on the Elimination of All Forms of Intolerance and of Discrimination Based on Religion or Belief in as many different languages as possible, and promote its implementation;</w:t>
      </w:r>
    </w:p>
    <w:p w:rsidR="00A95F3A" w:rsidRPr="00A95F3A" w:rsidRDefault="00A95F3A" w:rsidP="00A95F3A">
      <w:pPr>
        <w:pStyle w:val="SingleTxt"/>
        <w:rPr>
          <w:lang w:val="en-GB"/>
        </w:rPr>
      </w:pPr>
      <w:r w:rsidRPr="00A95F3A">
        <w:rPr>
          <w:lang w:val="en-GB"/>
        </w:rPr>
        <w:tab/>
        <w:t>19.</w:t>
      </w:r>
      <w:r w:rsidRPr="00A95F3A">
        <w:rPr>
          <w:lang w:val="en-GB"/>
        </w:rPr>
        <w:tab/>
      </w:r>
      <w:r w:rsidRPr="00A95F3A">
        <w:rPr>
          <w:i/>
          <w:lang w:val="en-GB"/>
        </w:rPr>
        <w:t>Takes note with appreciation</w:t>
      </w:r>
      <w:r w:rsidRPr="00A95F3A">
        <w:rPr>
          <w:lang w:val="en-GB"/>
        </w:rPr>
        <w:t xml:space="preserve"> of the work and the interim report of the Special Rapporteur of the Human Rights Council on freedom of religion or belief on the broad range of violations of freedom of religion or belief, their root causes and variables;</w:t>
      </w:r>
      <w:r w:rsidRPr="00A95F3A">
        <w:rPr>
          <w:rStyle w:val="FootnoteReference"/>
          <w:lang w:val="en-GB"/>
        </w:rPr>
        <w:footnoteReference w:id="6"/>
      </w:r>
    </w:p>
    <w:p w:rsidR="00A95F3A" w:rsidRPr="00A95F3A" w:rsidRDefault="00A95F3A" w:rsidP="00A95F3A">
      <w:pPr>
        <w:pStyle w:val="SingleTxt"/>
        <w:rPr>
          <w:lang w:val="en-GB"/>
        </w:rPr>
      </w:pPr>
      <w:r w:rsidRPr="00A95F3A">
        <w:rPr>
          <w:lang w:val="en-GB"/>
        </w:rPr>
        <w:tab/>
        <w:t>20.</w:t>
      </w:r>
      <w:r w:rsidRPr="00A95F3A">
        <w:rPr>
          <w:lang w:val="en-GB"/>
        </w:rPr>
        <w:tab/>
      </w:r>
      <w:r w:rsidRPr="00A95F3A">
        <w:rPr>
          <w:i/>
          <w:lang w:val="en-GB"/>
        </w:rPr>
        <w:t>Urges</w:t>
      </w:r>
      <w:r w:rsidRPr="00A95F3A">
        <w:rPr>
          <w:lang w:val="en-GB"/>
        </w:rPr>
        <w:t xml:space="preserve"> all Governments to cooperate fully with the Special Rapporteur, to respond favourably to his requests to visit their countries and to provide all information and follow-up necessary for the effective fulfilment of his mandate;</w:t>
      </w:r>
    </w:p>
    <w:p w:rsidR="00A95F3A" w:rsidRPr="00A95F3A" w:rsidRDefault="00A95F3A" w:rsidP="00A95F3A">
      <w:pPr>
        <w:pStyle w:val="SingleTxt"/>
        <w:rPr>
          <w:lang w:val="en-GB"/>
        </w:rPr>
      </w:pPr>
      <w:r w:rsidRPr="00A95F3A">
        <w:rPr>
          <w:lang w:val="en-GB"/>
        </w:rPr>
        <w:tab/>
        <w:t>21.</w:t>
      </w:r>
      <w:r w:rsidRPr="00A95F3A">
        <w:rPr>
          <w:lang w:val="en-GB"/>
        </w:rPr>
        <w:tab/>
      </w:r>
      <w:r w:rsidRPr="00A95F3A">
        <w:rPr>
          <w:i/>
          <w:lang w:val="en-GB"/>
        </w:rPr>
        <w:t>Requests</w:t>
      </w:r>
      <w:r w:rsidRPr="00A95F3A">
        <w:rPr>
          <w:lang w:val="en-GB"/>
        </w:rPr>
        <w:t xml:space="preserve"> the Secretary-General to ensure that the Special Rapporteur receives the resources necessary to fully discharge his mandate;</w:t>
      </w:r>
    </w:p>
    <w:p w:rsidR="00A95F3A" w:rsidRPr="00A95F3A" w:rsidRDefault="00A95F3A" w:rsidP="00A95F3A">
      <w:pPr>
        <w:pStyle w:val="SingleTxt"/>
        <w:rPr>
          <w:lang w:val="en-GB"/>
        </w:rPr>
      </w:pPr>
      <w:r w:rsidRPr="00A95F3A">
        <w:rPr>
          <w:lang w:val="en-GB"/>
        </w:rPr>
        <w:tab/>
        <w:t>22.</w:t>
      </w:r>
      <w:r w:rsidRPr="00A95F3A">
        <w:rPr>
          <w:lang w:val="en-GB"/>
        </w:rPr>
        <w:tab/>
      </w:r>
      <w:r w:rsidRPr="00A95F3A">
        <w:rPr>
          <w:i/>
          <w:lang w:val="en-GB"/>
        </w:rPr>
        <w:t>Requests</w:t>
      </w:r>
      <w:r w:rsidRPr="00A95F3A">
        <w:rPr>
          <w:lang w:val="en-GB"/>
        </w:rPr>
        <w:t xml:space="preserve"> the Special Rapporteur to submit an interim report to the General Assembly at its seventy-second session;</w:t>
      </w:r>
    </w:p>
    <w:p w:rsidR="00A95F3A" w:rsidRPr="00A95F3A" w:rsidRDefault="00A95F3A" w:rsidP="00A95F3A">
      <w:pPr>
        <w:pStyle w:val="SingleTxt"/>
        <w:rPr>
          <w:lang w:val="en-GB"/>
        </w:rPr>
      </w:pPr>
      <w:r w:rsidRPr="00A95F3A">
        <w:rPr>
          <w:lang w:val="en-GB"/>
        </w:rPr>
        <w:tab/>
        <w:t>23.</w:t>
      </w:r>
      <w:r w:rsidRPr="00A95F3A">
        <w:rPr>
          <w:lang w:val="en-GB"/>
        </w:rPr>
        <w:tab/>
      </w:r>
      <w:r w:rsidRPr="00A95F3A">
        <w:rPr>
          <w:i/>
          <w:lang w:val="en-GB"/>
        </w:rPr>
        <w:t>Decides</w:t>
      </w:r>
      <w:r w:rsidRPr="00A95F3A">
        <w:rPr>
          <w:lang w:val="en-GB"/>
        </w:rPr>
        <w:t xml:space="preserve"> to consider the question of the elimination of all forms of religious intolerance at its seventy-second session under the item entitled “Promotion and protection of human rights”.</w:t>
      </w:r>
    </w:p>
    <w:p w:rsidR="00981DD9" w:rsidRPr="00A95F3A" w:rsidRDefault="00981DD9" w:rsidP="00AD69D6">
      <w:pPr>
        <w:widowControl w:val="0"/>
        <w:spacing w:line="120" w:lineRule="exact"/>
        <w:ind w:left="1267"/>
        <w:jc w:val="both"/>
        <w:rPr>
          <w:sz w:val="8"/>
          <w:lang w:val="en-GB"/>
        </w:rPr>
      </w:pPr>
    </w:p>
    <w:p w:rsidR="00981DD9" w:rsidRPr="00A95F3A" w:rsidRDefault="006056C8" w:rsidP="007D7D80">
      <w:pPr>
        <w:pStyle w:val="SingleTxt"/>
        <w:spacing w:line="240" w:lineRule="auto"/>
        <w:jc w:val="right"/>
        <w:rPr>
          <w:i/>
          <w:iCs/>
          <w:lang w:val="en-GB"/>
        </w:rPr>
      </w:pPr>
      <w:r w:rsidRPr="00A95F3A">
        <w:rPr>
          <w:i/>
          <w:iCs/>
          <w:lang w:val="en-GB"/>
        </w:rPr>
        <w:t>6</w:t>
      </w:r>
      <w:r w:rsidR="00A95F3A" w:rsidRPr="00A95F3A">
        <w:rPr>
          <w:i/>
          <w:iCs/>
          <w:lang w:val="en-GB"/>
        </w:rPr>
        <w:t>5th </w:t>
      </w:r>
      <w:r w:rsidR="00981DD9" w:rsidRPr="00A95F3A">
        <w:rPr>
          <w:i/>
          <w:iCs/>
          <w:lang w:val="en-GB"/>
        </w:rPr>
        <w:t>plenary meeting</w:t>
      </w:r>
      <w:r w:rsidR="00981DD9" w:rsidRPr="00A95F3A">
        <w:rPr>
          <w:i/>
          <w:iCs/>
          <w:lang w:val="en-GB"/>
        </w:rPr>
        <w:br/>
      </w:r>
      <w:r w:rsidRPr="00A95F3A">
        <w:rPr>
          <w:i/>
          <w:iCs/>
          <w:lang w:val="en-GB"/>
        </w:rPr>
        <w:t>1</w:t>
      </w:r>
      <w:r w:rsidR="00A95F3A" w:rsidRPr="00A95F3A">
        <w:rPr>
          <w:i/>
          <w:iCs/>
          <w:lang w:val="en-GB"/>
        </w:rPr>
        <w:t>9 December</w:t>
      </w:r>
      <w:r w:rsidR="00E133FF" w:rsidRPr="00A95F3A">
        <w:rPr>
          <w:i/>
          <w:iCs/>
          <w:lang w:val="en-GB"/>
        </w:rPr>
        <w:t xml:space="preserve"> </w:t>
      </w:r>
      <w:r w:rsidR="00981DD9" w:rsidRPr="00A95F3A">
        <w:rPr>
          <w:i/>
          <w:iCs/>
          <w:lang w:val="en-GB"/>
        </w:rPr>
        <w:t>20</w:t>
      </w:r>
      <w:r w:rsidR="009D434D" w:rsidRPr="00A95F3A">
        <w:rPr>
          <w:i/>
          <w:iCs/>
          <w:lang w:val="en-GB"/>
        </w:rPr>
        <w:t>1</w:t>
      </w:r>
      <w:r w:rsidR="002A0FA8" w:rsidRPr="00A95F3A">
        <w:rPr>
          <w:i/>
          <w:iCs/>
          <w:lang w:val="en-GB"/>
        </w:rPr>
        <w:t>6</w:t>
      </w:r>
    </w:p>
    <w:p w:rsidR="00981DD9" w:rsidRPr="00A95F3A" w:rsidRDefault="00146148" w:rsidP="008A1932">
      <w:pPr>
        <w:pStyle w:val="SingleTxt"/>
        <w:rPr>
          <w:iCs/>
          <w:lang w:val="en-GB"/>
        </w:rPr>
      </w:pPr>
      <w:r>
        <w:rPr>
          <w:noProof/>
          <w:w w:val="100"/>
          <w:lang w:val="en-US"/>
        </w:rPr>
        <mc:AlternateContent>
          <mc:Choice Requires="wps">
            <w:drawing>
              <wp:anchor distT="0" distB="0" distL="114300" distR="114300" simplePos="0" relativeHeight="251657728" behindDoc="0" locked="0" layoutInCell="1" allowOverlap="1">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sectPr w:rsidR="00981DD9" w:rsidRPr="00A95F3A">
      <w:headerReference w:type="even" r:id="rId15"/>
      <w:headerReference w:type="default" r:id="rId16"/>
      <w:footerReference w:type="even" r:id="rId17"/>
      <w:footerReference w:type="default" r:id="rId18"/>
      <w:type w:val="continuous"/>
      <w:pgSz w:w="12240" w:h="15840" w:code="1"/>
      <w:pgMar w:top="1584" w:right="1195" w:bottom="1440" w:left="1195" w:header="576" w:footer="100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1-27T14:31:00Z" w:initials="Start">
    <w:p w:rsidR="003A01CB" w:rsidRDefault="003A01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NO&gt;&gt;N1645511E&lt;&lt;ODS JOB NO&gt;&gt;</w:t>
      </w:r>
    </w:p>
    <w:p w:rsidR="003A01CB" w:rsidRDefault="003A01CB">
      <w:pPr>
        <w:pStyle w:val="CommentText"/>
      </w:pPr>
      <w:r>
        <w:t>&lt;&lt;ODS DOC SYMBOL1&gt;&gt;A/RES/71/196&lt;&lt;ODS DOC SYMBOL1&gt;&gt;</w:t>
      </w:r>
    </w:p>
    <w:p w:rsidR="003A01CB" w:rsidRDefault="003A01C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91" w:rsidRDefault="00933F91">
      <w:r>
        <w:separator/>
      </w:r>
    </w:p>
  </w:endnote>
  <w:endnote w:type="continuationSeparator" w:id="0">
    <w:p w:rsidR="00933F91" w:rsidRDefault="0093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sidR="002233CB">
      <w:rPr>
        <w:rStyle w:val="PageNumber"/>
        <w:b/>
        <w:noProof/>
        <w:sz w:val="18"/>
      </w:rPr>
      <w:t>6</w:t>
    </w:r>
    <w:r>
      <w:rPr>
        <w:rStyle w:val="PageNumber"/>
        <w:b/>
        <w:sz w:val="18"/>
      </w:rPr>
      <w:fldChar w:fldCharType="end"/>
    </w:r>
  </w:p>
  <w:p w:rsidR="00FE0D3A" w:rsidRDefault="00FE0D3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2233CB">
      <w:rPr>
        <w:rStyle w:val="PageNumber"/>
        <w:b/>
        <w:bCs/>
        <w:noProof/>
        <w:sz w:val="18"/>
      </w:rPr>
      <w:t>6</w:t>
    </w:r>
    <w:r>
      <w:rPr>
        <w:rStyle w:val="PageNumbe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3D4CBE" w:rsidTr="008A1932">
      <w:trPr>
        <w:trHeight w:val="439"/>
      </w:trPr>
      <w:tc>
        <w:tcPr>
          <w:tcW w:w="5033" w:type="dxa"/>
          <w:shd w:val="clear" w:color="auto" w:fill="auto"/>
        </w:tcPr>
        <w:p w:rsidR="003D4CBE" w:rsidRDefault="008A1932" w:rsidP="008A1932">
          <w:pPr>
            <w:pStyle w:val="Footer"/>
          </w:pPr>
          <w:r>
            <w:t>16-</w:t>
          </w:r>
          <w:r w:rsidR="00F55982">
            <w:t>22568</w:t>
          </w:r>
          <w:r>
            <w:t xml:space="preserve"> (E)</w:t>
          </w:r>
        </w:p>
        <w:p w:rsidR="003D4CBE" w:rsidRPr="00F55982" w:rsidRDefault="008A1932" w:rsidP="00F55982">
          <w:pPr>
            <w:pStyle w:val="Footer"/>
            <w:rPr>
              <w:rFonts w:ascii="Barcode 3 of 9 by request" w:hAnsi="Barcode 3 of 9 by request"/>
              <w:sz w:val="24"/>
            </w:rPr>
          </w:pPr>
          <w:r w:rsidRPr="00F55982">
            <w:rPr>
              <w:rFonts w:ascii="Barcode 3 of 9 by request" w:hAnsi="Barcode 3 of 9 by request"/>
              <w:sz w:val="24"/>
            </w:rPr>
            <w:t>*16</w:t>
          </w:r>
          <w:r w:rsidR="00F55982" w:rsidRPr="00F55982">
            <w:rPr>
              <w:rFonts w:ascii="Barcode 3 of 9 by request" w:hAnsi="Barcode 3 of 9 by request"/>
              <w:sz w:val="24"/>
              <w:szCs w:val="24"/>
            </w:rPr>
            <w:t>22568</w:t>
          </w:r>
          <w:r w:rsidRPr="00F55982">
            <w:rPr>
              <w:rFonts w:ascii="Barcode 3 of 9 by request" w:hAnsi="Barcode 3 of 9 by request"/>
              <w:sz w:val="24"/>
            </w:rPr>
            <w:t>*</w:t>
          </w:r>
        </w:p>
      </w:tc>
      <w:tc>
        <w:tcPr>
          <w:tcW w:w="3805" w:type="dxa"/>
          <w:shd w:val="clear" w:color="auto" w:fill="auto"/>
        </w:tcPr>
        <w:p w:rsidR="003D4CBE" w:rsidRDefault="003D4CBE" w:rsidP="008A1932">
          <w:pPr>
            <w:pStyle w:val="Footer"/>
            <w:spacing w:before="40"/>
            <w:jc w:val="right"/>
          </w:pPr>
          <w:r w:rsidRPr="00820B78">
            <w:rPr>
              <w:b/>
              <w:bCs/>
              <w:spacing w:val="-2"/>
              <w:w w:val="104"/>
              <w:sz w:val="17"/>
              <w:szCs w:val="17"/>
            </w:rPr>
            <w:t>Please recycle</w:t>
          </w:r>
          <w:r w:rsidRPr="00820B78">
            <w:rPr>
              <w:b/>
              <w:bCs/>
              <w:spacing w:val="2"/>
              <w:w w:val="104"/>
              <w:sz w:val="17"/>
              <w:szCs w:val="17"/>
            </w:rPr>
            <w:t xml:space="preserve"> </w:t>
          </w:r>
          <w:r w:rsidR="00146148">
            <w:rPr>
              <w:noProof/>
            </w:rPr>
            <w:drawing>
              <wp:inline distT="0" distB="0" distL="0" distR="0">
                <wp:extent cx="238125" cy="228600"/>
                <wp:effectExtent l="0" t="0" r="9525" b="0"/>
                <wp:docPr id="2"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r>
  </w:tbl>
  <w:p w:rsidR="003D4CBE" w:rsidRDefault="00146148" w:rsidP="003D4CBE">
    <w:pPr>
      <w:pStyle w:val="Footer"/>
      <w:spacing w:before="240"/>
    </w:pPr>
    <w:r>
      <w:rPr>
        <w:noProof/>
      </w:rPr>
      <w:drawing>
        <wp:anchor distT="0" distB="0" distL="114300" distR="114300" simplePos="0" relativeHeight="251657728" behindDoc="0" locked="0" layoutInCell="1" allowOverlap="1">
          <wp:simplePos x="0" y="0"/>
          <wp:positionH relativeFrom="column">
            <wp:posOffset>5572125</wp:posOffset>
          </wp:positionH>
          <wp:positionV relativeFrom="paragraph">
            <wp:posOffset>-382270</wp:posOffset>
          </wp:positionV>
          <wp:extent cx="709930" cy="709930"/>
          <wp:effectExtent l="0" t="0" r="0" b="0"/>
          <wp:wrapNone/>
          <wp:docPr id="3" name="Picture 1" descr="196&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6&amp;Siz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442D5C">
      <w:rPr>
        <w:rStyle w:val="PageNumber"/>
        <w:b/>
        <w:bCs/>
        <w:noProof/>
        <w:sz w:val="18"/>
      </w:rPr>
      <w:t>2</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442D5C">
      <w:rPr>
        <w:rStyle w:val="PageNumber"/>
        <w:b/>
        <w:bCs/>
        <w:noProof/>
        <w:sz w:val="18"/>
      </w:rPr>
      <w:t>2</w:t>
    </w:r>
    <w:r w:rsidR="00BB225B" w:rsidRPr="00BB225B">
      <w:rPr>
        <w:rStyle w:val="PageNumber"/>
        <w:b/>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3A" w:rsidRDefault="00FE0D3A">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2233CB">
      <w:rPr>
        <w:rStyle w:val="PageNumber"/>
        <w:b/>
        <w:bCs/>
        <w:noProof/>
        <w:sz w:val="18"/>
      </w:rPr>
      <w:t>5</w:t>
    </w:r>
    <w:r>
      <w:rPr>
        <w:rStyle w:val="PageNumber"/>
        <w:b/>
        <w:bCs/>
        <w:sz w:val="18"/>
      </w:rPr>
      <w:fldChar w:fldCharType="end"/>
    </w:r>
    <w:r w:rsidR="00CA7274">
      <w:rPr>
        <w:rStyle w:val="PageNumber"/>
        <w:b/>
        <w:bCs/>
        <w:sz w:val="18"/>
      </w:rPr>
      <w:t>/</w:t>
    </w:r>
    <w:r w:rsidR="00BB225B" w:rsidRPr="00BB225B">
      <w:rPr>
        <w:rStyle w:val="PageNumber"/>
        <w:b/>
        <w:bCs/>
        <w:sz w:val="18"/>
      </w:rPr>
      <w:fldChar w:fldCharType="begin"/>
    </w:r>
    <w:r w:rsidR="00BB225B" w:rsidRPr="00BB225B">
      <w:rPr>
        <w:rStyle w:val="PageNumber"/>
        <w:b/>
        <w:bCs/>
        <w:sz w:val="18"/>
      </w:rPr>
      <w:instrText xml:space="preserve"> NUMPAGES </w:instrText>
    </w:r>
    <w:r w:rsidR="00BB225B" w:rsidRPr="00BB225B">
      <w:rPr>
        <w:rStyle w:val="PageNumber"/>
        <w:b/>
        <w:bCs/>
        <w:sz w:val="18"/>
      </w:rPr>
      <w:fldChar w:fldCharType="separate"/>
    </w:r>
    <w:r w:rsidR="002233CB">
      <w:rPr>
        <w:rStyle w:val="PageNumber"/>
        <w:b/>
        <w:bCs/>
        <w:noProof/>
        <w:sz w:val="18"/>
      </w:rPr>
      <w:t>6</w:t>
    </w:r>
    <w:r w:rsidR="00BB225B" w:rsidRPr="00BB225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91" w:rsidRPr="00A95F3A" w:rsidRDefault="00933F91" w:rsidP="00A95F3A">
      <w:pPr>
        <w:pStyle w:val="Footer"/>
        <w:suppressAutoHyphens/>
        <w:spacing w:beforeLines="100" w:before="240" w:afterLines="50" w:after="120"/>
        <w:ind w:left="1267" w:right="1267"/>
        <w:rPr>
          <w:b/>
          <w:kern w:val="14"/>
        </w:rPr>
      </w:pPr>
      <w:r w:rsidRPr="00A95F3A">
        <w:rPr>
          <w:b/>
          <w:kern w:val="14"/>
        </w:rPr>
        <w:t>_______________</w:t>
      </w:r>
    </w:p>
  </w:footnote>
  <w:footnote w:type="continuationSeparator" w:id="0">
    <w:p w:rsidR="00933F91" w:rsidRPr="00A95F3A" w:rsidRDefault="00933F91">
      <w:pPr>
        <w:rPr>
          <w:highlight w:val="yellow"/>
        </w:rPr>
      </w:pPr>
      <w:r w:rsidRPr="00A95F3A">
        <w:rPr>
          <w:highlight w:val="yellow"/>
        </w:rPr>
        <w:continuationSeparator/>
      </w:r>
    </w:p>
  </w:footnote>
  <w:footnote w:id="1">
    <w:p w:rsidR="00A95F3A" w:rsidRPr="00A95F3A" w:rsidRDefault="00A95F3A" w:rsidP="00A95F3A">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A95F3A">
        <w:rPr>
          <w:rStyle w:val="FootnoteReference"/>
          <w:sz w:val="17"/>
          <w:lang w:val="en-GB"/>
        </w:rPr>
        <w:footnoteRef/>
      </w:r>
      <w:r w:rsidRPr="00A95F3A">
        <w:rPr>
          <w:sz w:val="17"/>
          <w:lang w:val="en-GB"/>
        </w:rPr>
        <w:t> See resolution 2200 A (XXI), annex.</w:t>
      </w:r>
    </w:p>
  </w:footnote>
  <w:footnote w:id="2">
    <w:p w:rsidR="00A95F3A" w:rsidRPr="00A95F3A" w:rsidRDefault="00A95F3A" w:rsidP="00A95F3A">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A95F3A">
        <w:rPr>
          <w:rStyle w:val="FootnoteReference"/>
          <w:sz w:val="17"/>
          <w:lang w:val="en-GB"/>
        </w:rPr>
        <w:footnoteRef/>
      </w:r>
      <w:r w:rsidRPr="00A95F3A">
        <w:rPr>
          <w:sz w:val="17"/>
          <w:lang w:val="en-GB"/>
        </w:rPr>
        <w:t xml:space="preserve"> Resolution 217 A (III). </w:t>
      </w:r>
    </w:p>
  </w:footnote>
  <w:footnote w:id="3">
    <w:p w:rsidR="00A95F3A" w:rsidRPr="00A95F3A" w:rsidRDefault="00A95F3A" w:rsidP="00A95F3A">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A95F3A">
        <w:rPr>
          <w:rStyle w:val="FootnoteReference"/>
          <w:sz w:val="17"/>
          <w:lang w:val="en-GB"/>
        </w:rPr>
        <w:footnoteRef/>
      </w:r>
      <w:r w:rsidRPr="00A95F3A">
        <w:rPr>
          <w:sz w:val="17"/>
          <w:lang w:val="en-GB"/>
        </w:rPr>
        <w:t xml:space="preserve"> See </w:t>
      </w:r>
      <w:r w:rsidRPr="00A95F3A">
        <w:rPr>
          <w:i/>
          <w:sz w:val="17"/>
          <w:lang w:val="en-GB"/>
        </w:rPr>
        <w:t>Official Records of the General Assembly, Seventy-first Session, Supplement No. 53</w:t>
      </w:r>
      <w:r w:rsidRPr="00A95F3A">
        <w:rPr>
          <w:sz w:val="17"/>
          <w:lang w:val="en-GB"/>
        </w:rPr>
        <w:t xml:space="preserve"> (</w:t>
      </w:r>
      <w:hyperlink r:id="rId1" w:history="1">
        <w:r w:rsidRPr="00A95F3A">
          <w:rPr>
            <w:rStyle w:val="Hyperlink"/>
            <w:sz w:val="17"/>
            <w:lang w:val="en-GB"/>
          </w:rPr>
          <w:t>A/71/53</w:t>
        </w:r>
      </w:hyperlink>
      <w:r w:rsidRPr="00A95F3A">
        <w:rPr>
          <w:sz w:val="17"/>
          <w:lang w:val="en-GB"/>
        </w:rPr>
        <w:t>), chap. IV, sect. A.</w:t>
      </w:r>
    </w:p>
  </w:footnote>
  <w:footnote w:id="4">
    <w:p w:rsidR="00A95F3A" w:rsidRPr="00A95F3A" w:rsidRDefault="00A95F3A" w:rsidP="00A95F3A">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A95F3A">
        <w:rPr>
          <w:rStyle w:val="FootnoteReference"/>
          <w:sz w:val="17"/>
          <w:lang w:val="en-GB"/>
        </w:rPr>
        <w:footnoteRef/>
      </w:r>
      <w:r w:rsidRPr="00A95F3A">
        <w:rPr>
          <w:sz w:val="17"/>
          <w:lang w:val="en-GB"/>
        </w:rPr>
        <w:t> </w:t>
      </w:r>
      <w:hyperlink r:id="rId2" w:history="1">
        <w:r w:rsidRPr="00A95F3A">
          <w:rPr>
            <w:rStyle w:val="Hyperlink"/>
            <w:sz w:val="17"/>
            <w:lang w:val="en-GB"/>
          </w:rPr>
          <w:t>A/HRC/22/17/Add.4</w:t>
        </w:r>
      </w:hyperlink>
      <w:r w:rsidRPr="00A95F3A">
        <w:rPr>
          <w:sz w:val="17"/>
          <w:lang w:val="en-GB"/>
        </w:rPr>
        <w:t xml:space="preserve">, appendix. </w:t>
      </w:r>
    </w:p>
  </w:footnote>
  <w:footnote w:id="5">
    <w:p w:rsidR="00A95F3A" w:rsidRPr="00A95F3A" w:rsidRDefault="00A95F3A" w:rsidP="00A95F3A">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A95F3A">
        <w:rPr>
          <w:rStyle w:val="FootnoteReference"/>
          <w:sz w:val="17"/>
          <w:lang w:val="en-GB"/>
        </w:rPr>
        <w:footnoteRef/>
      </w:r>
      <w:r w:rsidRPr="00A95F3A">
        <w:rPr>
          <w:sz w:val="17"/>
          <w:lang w:val="en-GB"/>
        </w:rPr>
        <w:t xml:space="preserve"> Resolution </w:t>
      </w:r>
      <w:hyperlink r:id="rId3" w:history="1">
        <w:r w:rsidRPr="00A95F3A">
          <w:rPr>
            <w:rStyle w:val="Hyperlink"/>
            <w:sz w:val="17"/>
            <w:lang w:val="en-GB"/>
          </w:rPr>
          <w:t>36/55</w:t>
        </w:r>
      </w:hyperlink>
      <w:r w:rsidRPr="00A95F3A">
        <w:rPr>
          <w:sz w:val="17"/>
          <w:lang w:val="en-GB"/>
        </w:rPr>
        <w:t xml:space="preserve">. </w:t>
      </w:r>
    </w:p>
  </w:footnote>
  <w:footnote w:id="6">
    <w:p w:rsidR="00A95F3A" w:rsidRPr="00A95F3A" w:rsidRDefault="00A95F3A" w:rsidP="00A95F3A">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en-GB"/>
        </w:rPr>
      </w:pPr>
      <w:r w:rsidRPr="00A95F3A">
        <w:rPr>
          <w:rStyle w:val="FootnoteReference"/>
          <w:sz w:val="17"/>
          <w:lang w:val="en-GB"/>
        </w:rPr>
        <w:footnoteRef/>
      </w:r>
      <w:r w:rsidRPr="00A95F3A">
        <w:rPr>
          <w:sz w:val="17"/>
          <w:lang w:val="en-GB"/>
        </w:rPr>
        <w:t> </w:t>
      </w:r>
      <w:r w:rsidR="00A2281D">
        <w:rPr>
          <w:sz w:val="17"/>
          <w:lang w:val="en-GB"/>
        </w:rPr>
        <w:t xml:space="preserve">See </w:t>
      </w:r>
      <w:hyperlink r:id="rId4" w:history="1">
        <w:r w:rsidRPr="00A95F3A">
          <w:rPr>
            <w:rStyle w:val="Hyperlink"/>
            <w:sz w:val="17"/>
            <w:lang w:val="en-GB"/>
          </w:rPr>
          <w:t>A/71/269</w:t>
        </w:r>
      </w:hyperlink>
      <w:r w:rsidRPr="00A95F3A">
        <w:rPr>
          <w:sz w:val="17"/>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220"/>
      <w:gridCol w:w="3330"/>
    </w:tblGrid>
    <w:tr w:rsidR="00FE0D3A">
      <w:trPr>
        <w:cantSplit/>
        <w:trHeight w:val="540"/>
      </w:trPr>
      <w:tc>
        <w:tcPr>
          <w:tcW w:w="1350" w:type="dxa"/>
          <w:tcBorders>
            <w:bottom w:val="single" w:sz="6" w:space="0" w:color="auto"/>
          </w:tcBorders>
        </w:tcPr>
        <w:p w:rsidR="00FE0D3A" w:rsidRDefault="00FE0D3A">
          <w:pPr>
            <w:spacing w:before="240"/>
            <w:rPr>
              <w:sz w:val="22"/>
            </w:rPr>
          </w:pPr>
        </w:p>
      </w:tc>
      <w:tc>
        <w:tcPr>
          <w:tcW w:w="5220" w:type="dxa"/>
          <w:tcBorders>
            <w:bottom w:val="single" w:sz="6" w:space="0" w:color="auto"/>
          </w:tcBorders>
        </w:tcPr>
        <w:p w:rsidR="00FE0D3A" w:rsidRDefault="00FE0D3A">
          <w:pPr>
            <w:pStyle w:val="Heading2"/>
            <w:spacing w:before="240"/>
            <w:rPr>
              <w:sz w:val="28"/>
              <w:lang w:val="en-GB"/>
            </w:rPr>
          </w:pPr>
          <w:r>
            <w:rPr>
              <w:sz w:val="28"/>
              <w:lang w:val="en-GB"/>
            </w:rPr>
            <w:t>United Nations</w:t>
          </w:r>
        </w:p>
      </w:tc>
      <w:tc>
        <w:tcPr>
          <w:tcW w:w="3330" w:type="dxa"/>
          <w:tcBorders>
            <w:bottom w:val="single" w:sz="6" w:space="0" w:color="auto"/>
          </w:tcBorders>
        </w:tcPr>
        <w:p w:rsidR="00FE0D3A" w:rsidRDefault="00FE0D3A" w:rsidP="008A1932">
          <w:pPr>
            <w:spacing w:before="120"/>
            <w:jc w:val="right"/>
            <w:rPr>
              <w:lang w:val="en-GB"/>
            </w:rPr>
          </w:pPr>
          <w:r>
            <w:rPr>
              <w:bCs/>
              <w:sz w:val="40"/>
              <w:lang w:val="en-GB"/>
            </w:rPr>
            <w:t>A</w:t>
          </w:r>
          <w:r>
            <w:rPr>
              <w:lang w:val="en-GB"/>
            </w:rPr>
            <w:t>/RES/</w:t>
          </w:r>
          <w:r w:rsidR="008A1932">
            <w:rPr>
              <w:lang w:val="en-GB"/>
            </w:rPr>
            <w:t>71/196</w:t>
          </w:r>
        </w:p>
      </w:tc>
    </w:tr>
    <w:tr w:rsidR="00FE0D3A">
      <w:trPr>
        <w:trHeight w:val="1988"/>
      </w:trPr>
      <w:tc>
        <w:tcPr>
          <w:tcW w:w="1350" w:type="dxa"/>
          <w:tcBorders>
            <w:top w:val="single" w:sz="6" w:space="0" w:color="auto"/>
            <w:bottom w:val="single" w:sz="12" w:space="0" w:color="auto"/>
          </w:tcBorders>
          <w:vAlign w:val="center"/>
        </w:tcPr>
        <w:p w:rsidR="00FE0D3A" w:rsidRDefault="00146148">
          <w:pPr>
            <w:rPr>
              <w:lang w:val="en-GB"/>
            </w:rPr>
          </w:pPr>
          <w:r>
            <w:rPr>
              <w:noProof/>
            </w:rPr>
            <w:drawing>
              <wp:inline distT="0" distB="0" distL="0" distR="0">
                <wp:extent cx="728980" cy="624205"/>
                <wp:effectExtent l="0" t="0" r="0" b="444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624205"/>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FE0D3A" w:rsidRDefault="00FE0D3A">
          <w:pPr>
            <w:pStyle w:val="Heading3"/>
            <w:rPr>
              <w:b/>
              <w:lang w:val="en-GB"/>
            </w:rPr>
          </w:pPr>
          <w:r>
            <w:rPr>
              <w:b/>
              <w:lang w:val="en-GB"/>
            </w:rPr>
            <w:t>General Assembly</w:t>
          </w:r>
        </w:p>
      </w:tc>
      <w:tc>
        <w:tcPr>
          <w:tcW w:w="3330" w:type="dxa"/>
          <w:tcBorders>
            <w:top w:val="single" w:sz="6" w:space="0" w:color="auto"/>
            <w:bottom w:val="single" w:sz="12" w:space="0" w:color="auto"/>
          </w:tcBorders>
          <w:vAlign w:val="center"/>
        </w:tcPr>
        <w:p w:rsidR="00FE0D3A" w:rsidRDefault="00FE0D3A">
          <w:pPr>
            <w:jc w:val="right"/>
            <w:rPr>
              <w:lang w:val="en-GB"/>
            </w:rPr>
          </w:pPr>
          <w:r>
            <w:rPr>
              <w:lang w:val="en-GB"/>
            </w:rPr>
            <w:t>Distr.: General</w:t>
          </w:r>
        </w:p>
        <w:p w:rsidR="00FE0D3A" w:rsidRDefault="00704921" w:rsidP="00220885">
          <w:pPr>
            <w:jc w:val="right"/>
            <w:rPr>
              <w:lang w:val="en-GB"/>
            </w:rPr>
          </w:pPr>
          <w:r>
            <w:rPr>
              <w:lang w:val="en-GB"/>
            </w:rPr>
            <w:t xml:space="preserve">24 </w:t>
          </w:r>
          <w:r w:rsidR="00220885">
            <w:rPr>
              <w:lang w:val="en-GB"/>
            </w:rPr>
            <w:t>January</w:t>
          </w:r>
          <w:r w:rsidR="00C90662">
            <w:rPr>
              <w:lang w:val="en-GB"/>
            </w:rPr>
            <w:t xml:space="preserve"> </w:t>
          </w:r>
          <w:r w:rsidR="00FE0D3A">
            <w:rPr>
              <w:lang w:val="en-GB"/>
            </w:rPr>
            <w:t>20</w:t>
          </w:r>
          <w:r w:rsidR="0088533F">
            <w:rPr>
              <w:lang w:val="en-GB"/>
            </w:rPr>
            <w:t>1</w:t>
          </w:r>
          <w:r w:rsidR="00220885">
            <w:rPr>
              <w:lang w:val="en-GB"/>
            </w:rPr>
            <w:t>7</w:t>
          </w:r>
        </w:p>
      </w:tc>
    </w:tr>
    <w:tr w:rsidR="00FE0D3A">
      <w:trPr>
        <w:cantSplit/>
        <w:trHeight w:val="542"/>
      </w:trPr>
      <w:tc>
        <w:tcPr>
          <w:tcW w:w="9900" w:type="dxa"/>
          <w:gridSpan w:val="3"/>
          <w:tcBorders>
            <w:top w:val="single" w:sz="12" w:space="0" w:color="auto"/>
          </w:tcBorders>
          <w:vAlign w:val="bottom"/>
        </w:tcPr>
        <w:p w:rsidR="00FE0D3A" w:rsidRDefault="00D032BD" w:rsidP="00D1788E">
          <w:pPr>
            <w:pStyle w:val="Heading4"/>
            <w:rPr>
              <w:sz w:val="20"/>
              <w:lang w:val="en-GB"/>
            </w:rPr>
          </w:pPr>
          <w:r>
            <w:rPr>
              <w:sz w:val="20"/>
              <w:lang w:val="en-GB"/>
            </w:rPr>
            <w:t>S</w:t>
          </w:r>
          <w:r w:rsidR="0035570F">
            <w:rPr>
              <w:sz w:val="20"/>
              <w:lang w:val="en-GB"/>
            </w:rPr>
            <w:t>event</w:t>
          </w:r>
          <w:r w:rsidR="005C170B">
            <w:rPr>
              <w:sz w:val="20"/>
              <w:lang w:val="en-GB"/>
            </w:rPr>
            <w:t>y-first</w:t>
          </w:r>
          <w:r w:rsidR="00FE0D3A">
            <w:rPr>
              <w:sz w:val="20"/>
              <w:lang w:val="en-GB"/>
            </w:rPr>
            <w:t xml:space="preserve"> session</w:t>
          </w:r>
        </w:p>
        <w:p w:rsidR="00FE0D3A" w:rsidRDefault="00FE0D3A" w:rsidP="009A3822">
          <w:pPr>
            <w:rPr>
              <w:lang w:val="en-GB"/>
            </w:rPr>
          </w:pPr>
          <w:r>
            <w:rPr>
              <w:lang w:val="en-GB"/>
            </w:rPr>
            <w:t>Agenda item</w:t>
          </w:r>
          <w:r w:rsidR="008A1932">
            <w:rPr>
              <w:lang w:val="en-GB"/>
            </w:rPr>
            <w:t xml:space="preserve"> </w:t>
          </w:r>
          <w:r w:rsidR="00E16BBA">
            <w:rPr>
              <w:lang w:val="en-GB"/>
            </w:rPr>
            <w:t>68 (</w:t>
          </w:r>
          <w:r w:rsidR="00E16BBA" w:rsidRPr="00E16BBA">
            <w:rPr>
              <w:i/>
              <w:lang w:val="en-GB"/>
            </w:rPr>
            <w:t>b</w:t>
          </w:r>
          <w:r w:rsidR="00E16BBA">
            <w:rPr>
              <w:lang w:val="en-GB"/>
            </w:rPr>
            <w:t>)</w:t>
          </w:r>
        </w:p>
      </w:tc>
    </w:tr>
  </w:tbl>
  <w:p w:rsidR="00FE0D3A" w:rsidRDefault="00FE0D3A">
    <w:pPr>
      <w:pStyle w:val="Header"/>
      <w:rPr>
        <w:sz w:val="16"/>
        <w:vertAlign w:val="superscript"/>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BB225B" w:rsidRPr="00820B78" w:rsidTr="00820B78">
      <w:trPr>
        <w:trHeight w:val="720"/>
      </w:trPr>
      <w:tc>
        <w:tcPr>
          <w:tcW w:w="2520" w:type="dxa"/>
          <w:shd w:val="clear" w:color="auto" w:fill="auto"/>
          <w:vAlign w:val="bottom"/>
        </w:tcPr>
        <w:p w:rsidR="00BB225B" w:rsidRPr="00820B78" w:rsidRDefault="008A1932" w:rsidP="00820B78">
          <w:pPr>
            <w:tabs>
              <w:tab w:val="center" w:pos="4320"/>
              <w:tab w:val="right" w:pos="8640"/>
            </w:tabs>
            <w:spacing w:after="40"/>
            <w:rPr>
              <w:b/>
              <w:sz w:val="18"/>
              <w:lang w:val="en-GB"/>
            </w:rPr>
          </w:pPr>
          <w:r>
            <w:rPr>
              <w:b/>
              <w:sz w:val="18"/>
              <w:lang w:val="en-GB"/>
            </w:rPr>
            <w:t>A/RES/71/196</w:t>
          </w:r>
        </w:p>
      </w:tc>
      <w:tc>
        <w:tcPr>
          <w:tcW w:w="7330" w:type="dxa"/>
          <w:shd w:val="clear" w:color="auto" w:fill="auto"/>
          <w:vAlign w:val="bottom"/>
        </w:tcPr>
        <w:p w:rsidR="00BB225B" w:rsidRPr="00820B78" w:rsidRDefault="00A95F3A" w:rsidP="00820B78">
          <w:pPr>
            <w:tabs>
              <w:tab w:val="center" w:pos="4320"/>
              <w:tab w:val="right" w:pos="8640"/>
            </w:tabs>
            <w:spacing w:after="40"/>
            <w:jc w:val="right"/>
            <w:rPr>
              <w:b/>
              <w:sz w:val="18"/>
              <w:lang w:val="en-GB"/>
            </w:rPr>
          </w:pPr>
          <w:r w:rsidRPr="00A95F3A">
            <w:rPr>
              <w:b/>
              <w:sz w:val="18"/>
              <w:lang w:val="en-GB"/>
            </w:rPr>
            <w:t>Freedom of religion or belief</w:t>
          </w:r>
        </w:p>
      </w:tc>
    </w:tr>
  </w:tbl>
  <w:p w:rsidR="00FE0D3A" w:rsidRPr="00BB225B" w:rsidRDefault="00FE0D3A" w:rsidP="00BB225B">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B225B" w:rsidRPr="00820B78" w:rsidTr="00820B78">
      <w:trPr>
        <w:trHeight w:val="720"/>
      </w:trPr>
      <w:tc>
        <w:tcPr>
          <w:tcW w:w="7330" w:type="dxa"/>
          <w:shd w:val="clear" w:color="auto" w:fill="auto"/>
          <w:vAlign w:val="bottom"/>
        </w:tcPr>
        <w:p w:rsidR="00BB225B" w:rsidRPr="00820B78" w:rsidRDefault="00A95F3A" w:rsidP="00820B78">
          <w:pPr>
            <w:pStyle w:val="Header"/>
            <w:spacing w:after="40"/>
            <w:rPr>
              <w:b/>
              <w:sz w:val="18"/>
              <w:lang w:val="en-GB"/>
            </w:rPr>
          </w:pPr>
          <w:r w:rsidRPr="00A95F3A">
            <w:rPr>
              <w:b/>
              <w:sz w:val="18"/>
              <w:lang w:val="en-GB"/>
            </w:rPr>
            <w:t>Freedom of religion or belief</w:t>
          </w:r>
        </w:p>
      </w:tc>
      <w:tc>
        <w:tcPr>
          <w:tcW w:w="2552" w:type="dxa"/>
          <w:shd w:val="clear" w:color="auto" w:fill="auto"/>
          <w:vAlign w:val="bottom"/>
        </w:tcPr>
        <w:p w:rsidR="00BB225B" w:rsidRPr="00820B78" w:rsidRDefault="008A1932" w:rsidP="00820B78">
          <w:pPr>
            <w:pStyle w:val="Header"/>
            <w:spacing w:after="40"/>
            <w:jc w:val="right"/>
            <w:rPr>
              <w:b/>
              <w:sz w:val="18"/>
              <w:lang w:val="en-GB"/>
            </w:rPr>
          </w:pPr>
          <w:r>
            <w:rPr>
              <w:b/>
              <w:sz w:val="18"/>
              <w:lang w:val="en-GB"/>
            </w:rPr>
            <w:t>A/RES/71/196</w:t>
          </w:r>
        </w:p>
      </w:tc>
    </w:tr>
  </w:tbl>
  <w:p w:rsidR="00FE0D3A" w:rsidRPr="00BB225B" w:rsidRDefault="00FE0D3A" w:rsidP="00BB225B">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568*"/>
    <w:docVar w:name="jobn" w:val="16-22568 (E)"/>
    <w:docVar w:name="JobNo" w:val="1622568E"/>
    <w:docVar w:name="ODSRefJobNo" w:val="1645511E"/>
    <w:docVar w:name="sss1" w:val="A/RES/71/196"/>
    <w:docVar w:name="sss2" w:val="-"/>
  </w:docVars>
  <w:rsids>
    <w:rsidRoot w:val="008A1932"/>
    <w:rsid w:val="00006958"/>
    <w:rsid w:val="0001024C"/>
    <w:rsid w:val="000171D2"/>
    <w:rsid w:val="0002022C"/>
    <w:rsid w:val="00020D6E"/>
    <w:rsid w:val="000541F7"/>
    <w:rsid w:val="0006081E"/>
    <w:rsid w:val="00070E4D"/>
    <w:rsid w:val="000A1126"/>
    <w:rsid w:val="000A41A7"/>
    <w:rsid w:val="000B5C65"/>
    <w:rsid w:val="000C12EA"/>
    <w:rsid w:val="000C4F04"/>
    <w:rsid w:val="000D0925"/>
    <w:rsid w:val="000E5238"/>
    <w:rsid w:val="000E7802"/>
    <w:rsid w:val="000F7367"/>
    <w:rsid w:val="00116196"/>
    <w:rsid w:val="00121E53"/>
    <w:rsid w:val="001269A0"/>
    <w:rsid w:val="00146148"/>
    <w:rsid w:val="0015240C"/>
    <w:rsid w:val="001558B0"/>
    <w:rsid w:val="00160397"/>
    <w:rsid w:val="001644D2"/>
    <w:rsid w:val="001651EE"/>
    <w:rsid w:val="00172A19"/>
    <w:rsid w:val="001732ED"/>
    <w:rsid w:val="00174E79"/>
    <w:rsid w:val="001A48A0"/>
    <w:rsid w:val="001D6A7D"/>
    <w:rsid w:val="001E319F"/>
    <w:rsid w:val="001F18C7"/>
    <w:rsid w:val="001F2308"/>
    <w:rsid w:val="00214EEC"/>
    <w:rsid w:val="00220885"/>
    <w:rsid w:val="00221333"/>
    <w:rsid w:val="002233CB"/>
    <w:rsid w:val="00225E2E"/>
    <w:rsid w:val="002334CB"/>
    <w:rsid w:val="002513C8"/>
    <w:rsid w:val="00262F84"/>
    <w:rsid w:val="00285AF4"/>
    <w:rsid w:val="00294FC9"/>
    <w:rsid w:val="002A0FA8"/>
    <w:rsid w:val="002B00A5"/>
    <w:rsid w:val="002D14D5"/>
    <w:rsid w:val="002D1855"/>
    <w:rsid w:val="002D5E02"/>
    <w:rsid w:val="002D73C2"/>
    <w:rsid w:val="002F277B"/>
    <w:rsid w:val="002F399B"/>
    <w:rsid w:val="00302C25"/>
    <w:rsid w:val="003234FE"/>
    <w:rsid w:val="003409A3"/>
    <w:rsid w:val="00351750"/>
    <w:rsid w:val="0035570F"/>
    <w:rsid w:val="00356A46"/>
    <w:rsid w:val="0036164D"/>
    <w:rsid w:val="003647A8"/>
    <w:rsid w:val="00383419"/>
    <w:rsid w:val="003959ED"/>
    <w:rsid w:val="003A01CB"/>
    <w:rsid w:val="003A62DF"/>
    <w:rsid w:val="003B3142"/>
    <w:rsid w:val="003C28CE"/>
    <w:rsid w:val="003D1FDC"/>
    <w:rsid w:val="003D2FD0"/>
    <w:rsid w:val="003D4CBE"/>
    <w:rsid w:val="003E1EF1"/>
    <w:rsid w:val="00442D5C"/>
    <w:rsid w:val="00443B1A"/>
    <w:rsid w:val="0045768F"/>
    <w:rsid w:val="0046491F"/>
    <w:rsid w:val="00464F86"/>
    <w:rsid w:val="00467D5F"/>
    <w:rsid w:val="00476394"/>
    <w:rsid w:val="00492466"/>
    <w:rsid w:val="00492F43"/>
    <w:rsid w:val="004A1A2E"/>
    <w:rsid w:val="004D4525"/>
    <w:rsid w:val="004D7D0D"/>
    <w:rsid w:val="004F128E"/>
    <w:rsid w:val="004F254E"/>
    <w:rsid w:val="0050116D"/>
    <w:rsid w:val="00514F6F"/>
    <w:rsid w:val="005167FF"/>
    <w:rsid w:val="005168F3"/>
    <w:rsid w:val="0054317E"/>
    <w:rsid w:val="0054374F"/>
    <w:rsid w:val="00546BFE"/>
    <w:rsid w:val="00554BC0"/>
    <w:rsid w:val="00557926"/>
    <w:rsid w:val="005633B2"/>
    <w:rsid w:val="005664D4"/>
    <w:rsid w:val="00571347"/>
    <w:rsid w:val="00573AC1"/>
    <w:rsid w:val="00577203"/>
    <w:rsid w:val="005843AA"/>
    <w:rsid w:val="00586BAF"/>
    <w:rsid w:val="005878B9"/>
    <w:rsid w:val="00592C4A"/>
    <w:rsid w:val="005B0B65"/>
    <w:rsid w:val="005C1572"/>
    <w:rsid w:val="005C170B"/>
    <w:rsid w:val="005C670C"/>
    <w:rsid w:val="005D7EA4"/>
    <w:rsid w:val="005F65A0"/>
    <w:rsid w:val="00604502"/>
    <w:rsid w:val="006056C8"/>
    <w:rsid w:val="006117C7"/>
    <w:rsid w:val="006124A3"/>
    <w:rsid w:val="006315C6"/>
    <w:rsid w:val="006534C4"/>
    <w:rsid w:val="00655D31"/>
    <w:rsid w:val="006576ED"/>
    <w:rsid w:val="00657767"/>
    <w:rsid w:val="006768D0"/>
    <w:rsid w:val="00691B36"/>
    <w:rsid w:val="006A358A"/>
    <w:rsid w:val="006C3900"/>
    <w:rsid w:val="006C4647"/>
    <w:rsid w:val="006E6BA5"/>
    <w:rsid w:val="006F0DEC"/>
    <w:rsid w:val="006F0E44"/>
    <w:rsid w:val="006F2CDE"/>
    <w:rsid w:val="006F454A"/>
    <w:rsid w:val="006F589C"/>
    <w:rsid w:val="00701368"/>
    <w:rsid w:val="00704921"/>
    <w:rsid w:val="00716AF6"/>
    <w:rsid w:val="00730833"/>
    <w:rsid w:val="0073638F"/>
    <w:rsid w:val="0073647D"/>
    <w:rsid w:val="00740566"/>
    <w:rsid w:val="00757836"/>
    <w:rsid w:val="00775124"/>
    <w:rsid w:val="00781660"/>
    <w:rsid w:val="00783714"/>
    <w:rsid w:val="007851E3"/>
    <w:rsid w:val="007900B5"/>
    <w:rsid w:val="007C4EAB"/>
    <w:rsid w:val="007D015A"/>
    <w:rsid w:val="007D2D62"/>
    <w:rsid w:val="007D7D80"/>
    <w:rsid w:val="007E16F9"/>
    <w:rsid w:val="007F3293"/>
    <w:rsid w:val="008043A3"/>
    <w:rsid w:val="00804CAA"/>
    <w:rsid w:val="0080681C"/>
    <w:rsid w:val="00806A26"/>
    <w:rsid w:val="00820B78"/>
    <w:rsid w:val="008246B0"/>
    <w:rsid w:val="00844A30"/>
    <w:rsid w:val="00850988"/>
    <w:rsid w:val="00854A55"/>
    <w:rsid w:val="008555E9"/>
    <w:rsid w:val="00880CEF"/>
    <w:rsid w:val="00881EDA"/>
    <w:rsid w:val="00883D1E"/>
    <w:rsid w:val="008852CB"/>
    <w:rsid w:val="0088533F"/>
    <w:rsid w:val="008901AF"/>
    <w:rsid w:val="008A1932"/>
    <w:rsid w:val="008A2FE3"/>
    <w:rsid w:val="008B5AEB"/>
    <w:rsid w:val="008D064D"/>
    <w:rsid w:val="008D1429"/>
    <w:rsid w:val="008D1645"/>
    <w:rsid w:val="008E2271"/>
    <w:rsid w:val="008E2855"/>
    <w:rsid w:val="008F41A6"/>
    <w:rsid w:val="008F62BF"/>
    <w:rsid w:val="008F7783"/>
    <w:rsid w:val="00903D23"/>
    <w:rsid w:val="009049F3"/>
    <w:rsid w:val="009278FA"/>
    <w:rsid w:val="00933F91"/>
    <w:rsid w:val="0094181D"/>
    <w:rsid w:val="00962CB1"/>
    <w:rsid w:val="009706CB"/>
    <w:rsid w:val="00981DD9"/>
    <w:rsid w:val="00995195"/>
    <w:rsid w:val="0099666F"/>
    <w:rsid w:val="009A35BA"/>
    <w:rsid w:val="009A3822"/>
    <w:rsid w:val="009B6872"/>
    <w:rsid w:val="009C0B72"/>
    <w:rsid w:val="009D434D"/>
    <w:rsid w:val="009F1858"/>
    <w:rsid w:val="009F5B83"/>
    <w:rsid w:val="00A10F5C"/>
    <w:rsid w:val="00A11AF8"/>
    <w:rsid w:val="00A2281D"/>
    <w:rsid w:val="00A319C0"/>
    <w:rsid w:val="00A350F2"/>
    <w:rsid w:val="00A50AC3"/>
    <w:rsid w:val="00A50DDB"/>
    <w:rsid w:val="00A678D5"/>
    <w:rsid w:val="00A878BB"/>
    <w:rsid w:val="00A95F3A"/>
    <w:rsid w:val="00A97065"/>
    <w:rsid w:val="00AA1982"/>
    <w:rsid w:val="00AA4866"/>
    <w:rsid w:val="00AB7342"/>
    <w:rsid w:val="00AC2064"/>
    <w:rsid w:val="00AC292D"/>
    <w:rsid w:val="00AD094B"/>
    <w:rsid w:val="00AD69D6"/>
    <w:rsid w:val="00AF2B0F"/>
    <w:rsid w:val="00B241F9"/>
    <w:rsid w:val="00B2441D"/>
    <w:rsid w:val="00B36899"/>
    <w:rsid w:val="00B36F3D"/>
    <w:rsid w:val="00B71C86"/>
    <w:rsid w:val="00B75343"/>
    <w:rsid w:val="00B82CF8"/>
    <w:rsid w:val="00B864FD"/>
    <w:rsid w:val="00B871C3"/>
    <w:rsid w:val="00B90E4D"/>
    <w:rsid w:val="00BA5B25"/>
    <w:rsid w:val="00BB0B73"/>
    <w:rsid w:val="00BB225B"/>
    <w:rsid w:val="00BB5AA4"/>
    <w:rsid w:val="00BC48C0"/>
    <w:rsid w:val="00BD2A2A"/>
    <w:rsid w:val="00C12D0B"/>
    <w:rsid w:val="00C14406"/>
    <w:rsid w:val="00C14EA9"/>
    <w:rsid w:val="00C1618B"/>
    <w:rsid w:val="00C254B2"/>
    <w:rsid w:val="00C263B8"/>
    <w:rsid w:val="00C33498"/>
    <w:rsid w:val="00C350ED"/>
    <w:rsid w:val="00C56179"/>
    <w:rsid w:val="00C67F55"/>
    <w:rsid w:val="00C764A9"/>
    <w:rsid w:val="00C8554B"/>
    <w:rsid w:val="00C90662"/>
    <w:rsid w:val="00CA703D"/>
    <w:rsid w:val="00CA7274"/>
    <w:rsid w:val="00CB3E0B"/>
    <w:rsid w:val="00CC7B83"/>
    <w:rsid w:val="00CD3B0D"/>
    <w:rsid w:val="00CD6034"/>
    <w:rsid w:val="00CD7707"/>
    <w:rsid w:val="00CF59D6"/>
    <w:rsid w:val="00D032BD"/>
    <w:rsid w:val="00D11019"/>
    <w:rsid w:val="00D1788E"/>
    <w:rsid w:val="00D21882"/>
    <w:rsid w:val="00D2221D"/>
    <w:rsid w:val="00D3193F"/>
    <w:rsid w:val="00D434E7"/>
    <w:rsid w:val="00D50E7C"/>
    <w:rsid w:val="00D81A63"/>
    <w:rsid w:val="00D87A36"/>
    <w:rsid w:val="00DA0EED"/>
    <w:rsid w:val="00DB453D"/>
    <w:rsid w:val="00DC1EF5"/>
    <w:rsid w:val="00DC280E"/>
    <w:rsid w:val="00DC3B2E"/>
    <w:rsid w:val="00DD48F5"/>
    <w:rsid w:val="00DF0B4C"/>
    <w:rsid w:val="00DF6675"/>
    <w:rsid w:val="00E10AC9"/>
    <w:rsid w:val="00E133FF"/>
    <w:rsid w:val="00E16BBA"/>
    <w:rsid w:val="00E16D9C"/>
    <w:rsid w:val="00E460EF"/>
    <w:rsid w:val="00E7224E"/>
    <w:rsid w:val="00E72796"/>
    <w:rsid w:val="00E72923"/>
    <w:rsid w:val="00E92AFA"/>
    <w:rsid w:val="00E939D0"/>
    <w:rsid w:val="00EA4448"/>
    <w:rsid w:val="00EA7D5A"/>
    <w:rsid w:val="00ED0E70"/>
    <w:rsid w:val="00ED530B"/>
    <w:rsid w:val="00EE52E8"/>
    <w:rsid w:val="00EF333D"/>
    <w:rsid w:val="00EF4D2D"/>
    <w:rsid w:val="00EF6C47"/>
    <w:rsid w:val="00F01CB7"/>
    <w:rsid w:val="00F11416"/>
    <w:rsid w:val="00F1145E"/>
    <w:rsid w:val="00F55982"/>
    <w:rsid w:val="00F56E84"/>
    <w:rsid w:val="00F633C6"/>
    <w:rsid w:val="00F65735"/>
    <w:rsid w:val="00F83050"/>
    <w:rsid w:val="00FA5826"/>
    <w:rsid w:val="00FA5AC5"/>
    <w:rsid w:val="00FC402B"/>
    <w:rsid w:val="00FE0D3A"/>
    <w:rsid w:val="00FE6238"/>
    <w:rsid w:val="00FE6BFB"/>
    <w:rsid w:val="00FF5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A95F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A95F3A"/>
  </w:style>
  <w:style w:type="character" w:styleId="Hyperlink">
    <w:name w:val="Hyperlink"/>
    <w:rsid w:val="00A95F3A"/>
    <w:rPr>
      <w:color w:val="0000FF"/>
      <w:u w:val="none"/>
    </w:rPr>
  </w:style>
  <w:style w:type="paragraph" w:styleId="Revision">
    <w:name w:val="Revision"/>
    <w:hidden/>
    <w:uiPriority w:val="99"/>
    <w:semiHidden/>
    <w:rsid w:val="00F55982"/>
    <w:rPr>
      <w:lang w:val="en-US" w:eastAsia="en-US"/>
    </w:rPr>
  </w:style>
  <w:style w:type="character" w:styleId="FollowedHyperlink">
    <w:name w:val="FollowedHyperlink"/>
    <w:rsid w:val="00A2281D"/>
    <w:rPr>
      <w:color w:val="0000FF"/>
      <w:u w:val="none"/>
    </w:rPr>
  </w:style>
  <w:style w:type="paragraph" w:styleId="CommentSubject">
    <w:name w:val="annotation subject"/>
    <w:basedOn w:val="CommentText"/>
    <w:next w:val="CommentText"/>
    <w:link w:val="CommentSubjectChar"/>
    <w:rsid w:val="003A01CB"/>
    <w:rPr>
      <w:b/>
      <w:bCs/>
    </w:rPr>
  </w:style>
  <w:style w:type="character" w:customStyle="1" w:styleId="CommentTextChar">
    <w:name w:val="Comment Text Char"/>
    <w:basedOn w:val="DefaultParagraphFont"/>
    <w:link w:val="CommentText"/>
    <w:semiHidden/>
    <w:rsid w:val="003A01CB"/>
    <w:rPr>
      <w:lang w:val="en-US" w:eastAsia="en-US"/>
    </w:rPr>
  </w:style>
  <w:style w:type="character" w:customStyle="1" w:styleId="CommentSubjectChar">
    <w:name w:val="Comment Subject Char"/>
    <w:basedOn w:val="CommentTextChar"/>
    <w:link w:val="CommentSubject"/>
    <w:rsid w:val="003A01C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A95F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character" w:customStyle="1" w:styleId="FootnoteTextChar">
    <w:name w:val="Footnote Text Char"/>
    <w:link w:val="FootnoteText"/>
    <w:rsid w:val="00A95F3A"/>
  </w:style>
  <w:style w:type="character" w:styleId="Hyperlink">
    <w:name w:val="Hyperlink"/>
    <w:rsid w:val="00A95F3A"/>
    <w:rPr>
      <w:color w:val="0000FF"/>
      <w:u w:val="none"/>
    </w:rPr>
  </w:style>
  <w:style w:type="paragraph" w:styleId="Revision">
    <w:name w:val="Revision"/>
    <w:hidden/>
    <w:uiPriority w:val="99"/>
    <w:semiHidden/>
    <w:rsid w:val="00F55982"/>
    <w:rPr>
      <w:lang w:val="en-US" w:eastAsia="en-US"/>
    </w:rPr>
  </w:style>
  <w:style w:type="character" w:styleId="FollowedHyperlink">
    <w:name w:val="FollowedHyperlink"/>
    <w:rsid w:val="00A2281D"/>
    <w:rPr>
      <w:color w:val="0000FF"/>
      <w:u w:val="none"/>
    </w:rPr>
  </w:style>
  <w:style w:type="paragraph" w:styleId="CommentSubject">
    <w:name w:val="annotation subject"/>
    <w:basedOn w:val="CommentText"/>
    <w:next w:val="CommentText"/>
    <w:link w:val="CommentSubjectChar"/>
    <w:rsid w:val="003A01CB"/>
    <w:rPr>
      <w:b/>
      <w:bCs/>
    </w:rPr>
  </w:style>
  <w:style w:type="character" w:customStyle="1" w:styleId="CommentTextChar">
    <w:name w:val="Comment Text Char"/>
    <w:basedOn w:val="DefaultParagraphFont"/>
    <w:link w:val="CommentText"/>
    <w:semiHidden/>
    <w:rsid w:val="003A01CB"/>
    <w:rPr>
      <w:lang w:val="en-US" w:eastAsia="en-US"/>
    </w:rPr>
  </w:style>
  <w:style w:type="character" w:customStyle="1" w:styleId="CommentSubjectChar">
    <w:name w:val="Comment Subject Char"/>
    <w:basedOn w:val="CommentTextChar"/>
    <w:link w:val="CommentSubject"/>
    <w:rsid w:val="003A01C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ndocs.org/A/RES/36/55"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undocs.org/A/71/484/Add.2" TargetMode="Externa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undocs.org/A/RES/70/15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ES/36/55" TargetMode="External"/><Relationship Id="rId2" Type="http://schemas.openxmlformats.org/officeDocument/2006/relationships/hyperlink" Target="http://undocs.org/A/HRC/22/17/Add.4" TargetMode="External"/><Relationship Id="rId1" Type="http://schemas.openxmlformats.org/officeDocument/2006/relationships/hyperlink" Target="http://undocs.org/A/71/53" TargetMode="External"/><Relationship Id="rId4" Type="http://schemas.openxmlformats.org/officeDocument/2006/relationships/hyperlink" Target="http://undocs.org/A/71/2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English_RES.dot</Template>
  <TotalTime>1</TotalTime>
  <Pages>3</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19068</CharactersWithSpaces>
  <SharedDoc>false</SharedDoc>
  <HLinks>
    <vt:vector size="36" baseType="variant">
      <vt:variant>
        <vt:i4>7733310</vt:i4>
      </vt:variant>
      <vt:variant>
        <vt:i4>3</vt:i4>
      </vt:variant>
      <vt:variant>
        <vt:i4>0</vt:i4>
      </vt:variant>
      <vt:variant>
        <vt:i4>5</vt:i4>
      </vt:variant>
      <vt:variant>
        <vt:lpwstr>http://undocs.org/A/RES/70/158</vt:lpwstr>
      </vt:variant>
      <vt:variant>
        <vt:lpwstr/>
      </vt:variant>
      <vt:variant>
        <vt:i4>4980751</vt:i4>
      </vt:variant>
      <vt:variant>
        <vt:i4>0</vt:i4>
      </vt:variant>
      <vt:variant>
        <vt:i4>0</vt:i4>
      </vt:variant>
      <vt:variant>
        <vt:i4>5</vt:i4>
      </vt:variant>
      <vt:variant>
        <vt:lpwstr>http://undocs.org/A/RES/36/55</vt:lpwstr>
      </vt:variant>
      <vt:variant>
        <vt:lpwstr/>
      </vt:variant>
      <vt:variant>
        <vt:i4>4128828</vt:i4>
      </vt:variant>
      <vt:variant>
        <vt:i4>9</vt:i4>
      </vt:variant>
      <vt:variant>
        <vt:i4>0</vt:i4>
      </vt:variant>
      <vt:variant>
        <vt:i4>5</vt:i4>
      </vt:variant>
      <vt:variant>
        <vt:lpwstr>http://undocs.org/A/71/269</vt:lpwstr>
      </vt:variant>
      <vt:variant>
        <vt:lpwstr/>
      </vt:variant>
      <vt:variant>
        <vt:i4>4980751</vt:i4>
      </vt:variant>
      <vt:variant>
        <vt:i4>6</vt:i4>
      </vt:variant>
      <vt:variant>
        <vt:i4>0</vt:i4>
      </vt:variant>
      <vt:variant>
        <vt:i4>5</vt:i4>
      </vt:variant>
      <vt:variant>
        <vt:lpwstr>http://undocs.org/A/RES/36/55</vt:lpwstr>
      </vt:variant>
      <vt:variant>
        <vt:lpwstr/>
      </vt:variant>
      <vt:variant>
        <vt:i4>4063286</vt:i4>
      </vt:variant>
      <vt:variant>
        <vt:i4>3</vt:i4>
      </vt:variant>
      <vt:variant>
        <vt:i4>0</vt:i4>
      </vt:variant>
      <vt:variant>
        <vt:i4>5</vt:i4>
      </vt:variant>
      <vt:variant>
        <vt:lpwstr>http://undocs.org/A/HRC/22/17/Add.4</vt:lpwstr>
      </vt:variant>
      <vt:variant>
        <vt:lpwstr/>
      </vt:variant>
      <vt:variant>
        <vt:i4>65546</vt:i4>
      </vt:variant>
      <vt:variant>
        <vt:i4>0</vt:i4>
      </vt:variant>
      <vt:variant>
        <vt:i4>0</vt:i4>
      </vt:variant>
      <vt:variant>
        <vt:i4>5</vt:i4>
      </vt:variant>
      <vt:variant>
        <vt:lpwstr>http://undocs.org/A/71/53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Geert Martens</dc:creator>
  <cp:lastModifiedBy>English Text Processing Front Desk2</cp:lastModifiedBy>
  <cp:revision>7</cp:revision>
  <cp:lastPrinted>2017-01-27T19:33:00Z</cp:lastPrinted>
  <dcterms:created xsi:type="dcterms:W3CDTF">2017-01-27T19:32:00Z</dcterms:created>
  <dcterms:modified xsi:type="dcterms:W3CDTF">2017-01-27T22:56:00Z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1622568E</vt:lpwstr>
  </property>
  <property fmtid="{D5CDD505-2E9C-101B-9397-08002B2CF9AE}" pid="3" name="ODSRefJobNo">
    <vt:lpwstr>1645511E</vt:lpwstr>
  </property>
  <property fmtid="{D5CDD505-2E9C-101B-9397-08002B2CF9AE}" pid="4" name="Symbol1">
    <vt:lpwstr>A/RES/71/196</vt:lpwstr>
  </property>
  <property fmtid="{D5CDD505-2E9C-101B-9397-08002B2CF9AE}" pid="5" name="Symbol2">
    <vt:lpwstr/>
  </property>
</Properties>
</file>